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辅材采购询价文件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07F652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6E6C38A2">
      <w:pPr>
        <w:pStyle w:val="15"/>
        <w:rPr>
          <w:rFonts w:hint="eastAsia"/>
        </w:rPr>
        <w:sectPr>
          <w:pgSz w:w="11906" w:h="16838"/>
          <w:pgMar w:top="1440" w:right="1800" w:bottom="1440" w:left="1800" w:header="851" w:footer="992" w:gutter="0"/>
          <w:cols w:space="425" w:num="1"/>
          <w:docGrid w:type="lines" w:linePitch="312" w:charSpace="0"/>
        </w:sectPr>
      </w:pPr>
    </w:p>
    <w:p w14:paraId="3BB1D2E1">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143"/>
        <w:gridCol w:w="258"/>
        <w:gridCol w:w="1306"/>
        <w:gridCol w:w="1129"/>
        <w:gridCol w:w="32"/>
        <w:gridCol w:w="1523"/>
        <w:gridCol w:w="1364"/>
        <w:gridCol w:w="1479"/>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61" w:type="dxa"/>
            <w:gridSpan w:val="2"/>
            <w:vMerge w:val="restart"/>
            <w:tcBorders>
              <w:top w:val="single" w:color="000000" w:sz="4" w:space="0"/>
              <w:left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61" w:type="dxa"/>
            <w:gridSpan w:val="2"/>
            <w:vMerge w:val="continue"/>
            <w:tcBorders>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23"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64"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7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1、传输速率：10/100/1000Mbps；</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2、传输距离≥3公里；</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3、遵循IEEE 802.3标准。</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16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4214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TP-LINK、NETLINK、</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D-LINK</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大华</w:t>
            </w:r>
          </w:p>
        </w:tc>
      </w:tr>
      <w:tr w14:paraId="4E1B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2D5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3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工业级交换机</w:t>
            </w:r>
          </w:p>
        </w:tc>
        <w:tc>
          <w:tcPr>
            <w:tcW w:w="4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BBEFF">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1、端口≥5个10/100M/1000M自适应电口,</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2、传输速率：10/100/1000Mbps；</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3、支持IPv6协议 ,需提供IPV6认证证书;</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4、工作温度-40℃-85℃，无风扇设计；</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 xml:space="preserve"> 5、防护等级：不低于IP40；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F02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6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CA0708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39194DC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7C64C91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556FE3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华为、H3C、恒信和安、艾利万</w:t>
            </w:r>
            <w:r>
              <w:rPr>
                <w:rFonts w:hint="eastAsia" w:ascii="宋体" w:hAnsi="宋体" w:cs="宋体"/>
                <w:i w:val="0"/>
                <w:iCs w:val="0"/>
                <w:caps w:val="0"/>
                <w:color w:val="000000"/>
                <w:spacing w:val="0"/>
                <w:sz w:val="24"/>
                <w:szCs w:val="24"/>
                <w:shd w:val="clear" w:color="auto" w:fill="FFFFFF"/>
                <w:lang w:val="en-US" w:eastAsia="zh-CN"/>
              </w:rPr>
              <w:br w:type="textWrapping"/>
            </w:r>
            <w:r>
              <w:rPr>
                <w:rFonts w:hint="eastAsia" w:ascii="宋体" w:hAnsi="宋体" w:cs="宋体"/>
                <w:i w:val="0"/>
                <w:iCs w:val="0"/>
                <w:caps w:val="0"/>
                <w:color w:val="000000"/>
                <w:spacing w:val="0"/>
                <w:sz w:val="24"/>
                <w:szCs w:val="24"/>
                <w:shd w:val="clear" w:color="auto" w:fill="FFFFFF"/>
                <w:lang w:val="en-US" w:eastAsia="zh-CN"/>
              </w:rPr>
              <w:t>大华</w:t>
            </w: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30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货到一次性付清全款</w:t>
            </w:r>
          </w:p>
        </w:tc>
      </w:tr>
    </w:tbl>
    <w:p w14:paraId="401F453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1、付款条件:货到一次性付清全款。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bookmarkStart w:id="0" w:name="_GoBack"/>
      <w:bookmarkEnd w:id="0"/>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C6D39CC"/>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E802F1D"/>
    <w:rsid w:val="4EF042FA"/>
    <w:rsid w:val="4F211290"/>
    <w:rsid w:val="50417986"/>
    <w:rsid w:val="50DA03D3"/>
    <w:rsid w:val="51765D9A"/>
    <w:rsid w:val="51810DC5"/>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3730</Words>
  <Characters>3794</Characters>
  <Lines>0</Lines>
  <Paragraphs>0</Paragraphs>
  <TotalTime>1</TotalTime>
  <ScaleCrop>false</ScaleCrop>
  <LinksUpToDate>false</LinksUpToDate>
  <CharactersWithSpaces>4477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2024-10-25T01:27:05Z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3D3F895B64AE434FB3F02D45E7C4CDD5_13</vt:lpwstr>
  </property>
</Properties>
</file>