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会议扩声系统设备询价文件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154FEA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4E57B153">
      <w:pPr>
        <w:pStyle w:val="15"/>
        <w:rPr>
          <w:rFonts w:hint="eastAsia"/>
        </w:rPr>
        <w:sectPr>
          <w:pgSz w:w="11906" w:h="16838"/>
          <w:pgMar w:top="1440" w:right="1800" w:bottom="1440" w:left="1800" w:header="851" w:footer="992" w:gutter="0"/>
          <w:cols w:space="425" w:num="1"/>
          <w:docGrid w:type="lines" w:linePitch="312" w:charSpace="0"/>
        </w:sectPr>
      </w:pPr>
    </w:p>
    <w:p w14:paraId="6AA0E2D0">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6"/>
        <w:gridCol w:w="2097"/>
        <w:gridCol w:w="3944"/>
        <w:gridCol w:w="1064"/>
        <w:gridCol w:w="1043"/>
        <w:gridCol w:w="27"/>
        <w:gridCol w:w="1250"/>
        <w:gridCol w:w="1113"/>
        <w:gridCol w:w="1044"/>
        <w:gridCol w:w="1044"/>
        <w:gridCol w:w="833"/>
      </w:tblGrid>
      <w:tr w14:paraId="186A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4535" w:type="dxa"/>
            <w:gridSpan w:val="11"/>
            <w:tcBorders>
              <w:top w:val="nil"/>
              <w:left w:val="nil"/>
              <w:bottom w:val="nil"/>
              <w:right w:val="nil"/>
            </w:tcBorders>
            <w:shd w:val="clear" w:color="auto" w:fill="auto"/>
            <w:vAlign w:val="center"/>
          </w:tcPr>
          <w:p w14:paraId="03EC80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Style w:val="44"/>
                <w:lang w:val="en-US" w:eastAsia="zh-CN" w:bidi="ar"/>
              </w:rPr>
              <w:t>三、清单报价表</w:t>
            </w:r>
          </w:p>
        </w:tc>
      </w:tr>
      <w:tr w14:paraId="6E38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545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25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3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A4B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034" w:type="dxa"/>
            <w:gridSpan w:val="4"/>
            <w:tcBorders>
              <w:top w:val="single" w:color="000000" w:sz="4" w:space="0"/>
              <w:left w:val="nil"/>
              <w:bottom w:val="single" w:color="000000" w:sz="4" w:space="0"/>
              <w:right w:val="single" w:color="000000" w:sz="4" w:space="0"/>
            </w:tcBorders>
            <w:shd w:val="clear" w:color="auto" w:fill="auto"/>
            <w:noWrap/>
            <w:vAlign w:val="center"/>
          </w:tcPr>
          <w:p w14:paraId="08FEE9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必填（盖章）</w:t>
            </w:r>
          </w:p>
        </w:tc>
      </w:tr>
      <w:tr w14:paraId="5C179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7F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F63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2793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034" w:type="dxa"/>
            <w:gridSpan w:val="4"/>
            <w:tcBorders>
              <w:top w:val="single" w:color="000000" w:sz="4" w:space="0"/>
              <w:left w:val="nil"/>
              <w:bottom w:val="single" w:color="000000" w:sz="4" w:space="0"/>
              <w:right w:val="single" w:color="000000" w:sz="4" w:space="0"/>
            </w:tcBorders>
            <w:shd w:val="clear" w:color="auto" w:fill="auto"/>
            <w:noWrap/>
            <w:vAlign w:val="center"/>
          </w:tcPr>
          <w:p w14:paraId="009382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2075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CD8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22F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24B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34" w:type="dxa"/>
            <w:gridSpan w:val="4"/>
            <w:tcBorders>
              <w:top w:val="single" w:color="000000" w:sz="4" w:space="0"/>
              <w:left w:val="nil"/>
              <w:bottom w:val="single" w:color="000000" w:sz="4" w:space="0"/>
              <w:right w:val="single" w:color="000000" w:sz="4" w:space="0"/>
            </w:tcBorders>
            <w:shd w:val="clear" w:color="auto" w:fill="auto"/>
            <w:noWrap/>
            <w:vAlign w:val="center"/>
          </w:tcPr>
          <w:p w14:paraId="63A86A9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30B6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3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F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3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23B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34" w:type="dxa"/>
            <w:gridSpan w:val="4"/>
            <w:tcBorders>
              <w:top w:val="single" w:color="000000" w:sz="4" w:space="0"/>
              <w:left w:val="nil"/>
              <w:bottom w:val="single" w:color="000000" w:sz="4" w:space="0"/>
              <w:right w:val="single" w:color="000000" w:sz="4" w:space="0"/>
            </w:tcBorders>
            <w:shd w:val="clear" w:color="auto" w:fill="auto"/>
            <w:noWrap/>
            <w:vAlign w:val="center"/>
          </w:tcPr>
          <w:p w14:paraId="55FB1B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6CDF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8A6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08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3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4A85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034" w:type="dxa"/>
            <w:gridSpan w:val="4"/>
            <w:tcBorders>
              <w:top w:val="single" w:color="000000" w:sz="4" w:space="0"/>
              <w:left w:val="nil"/>
              <w:bottom w:val="single" w:color="000000" w:sz="4" w:space="0"/>
              <w:right w:val="single" w:color="000000" w:sz="4" w:space="0"/>
            </w:tcBorders>
            <w:shd w:val="clear" w:color="auto" w:fill="auto"/>
            <w:noWrap/>
            <w:vAlign w:val="center"/>
          </w:tcPr>
          <w:p w14:paraId="0CAAB5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FF0000"/>
                <w:kern w:val="0"/>
                <w:sz w:val="22"/>
                <w:szCs w:val="22"/>
                <w:u w:val="none"/>
                <w:lang w:val="en-US" w:eastAsia="zh-CN" w:bidi="ar"/>
              </w:rPr>
              <w:t>必填</w:t>
            </w:r>
          </w:p>
        </w:tc>
      </w:tr>
      <w:tr w14:paraId="55BB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E7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93B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9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06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16D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915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A3A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11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6B4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12E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B0A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6BE7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F2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694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9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B1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DF33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69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9D1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D50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8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708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A22C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0D2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15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C3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两分频全频同轴吸顶音箱</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5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类型：二分频同轴吸顶音箱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定阻/定压：可调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频率响应：175-20KHz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 ：6.5寸低音驱动器，0.8寸球型高音驱动器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灵敏度：88dB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标称阻抗：16Ω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定压输入：70-100V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扩散角度：150度圆锥形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箱体：镀锌铁桶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颜色：白色网罩，黑色箱体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尺寸：Φ257*190mm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开孔尺寸：220mm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重量：3.52KG</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01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11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1242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QSN,CS-65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14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0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37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BE2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D00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5A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38E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两分频全频同轴吸顶音箱</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DA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类型：二分频同轴吸顶音箱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定阻/定压：可调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频率响应：175-20KHz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 ：8寸低音驱动器，1寸球型高音驱动器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额定功率：80W  灵敏度：89dB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标称阻抗：16Ω  定压输入：70-100V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扩散角度：90度圆锥形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箱体：镀锌铁桶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颜色：白色网罩，黑色箱体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尺寸：Φ305*215mm</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B4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B5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A784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QSN,CS-85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67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18F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984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DDE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638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B4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3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专业功率放大器</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A25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8Ω 立体声功率* 200WX2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4Ω 立体声功率* 300WX2                              频率回应 20 Hz – 20 kHz(0.5~-1.2dB)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 &lt;0.05%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&gt;98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阻尼系数 &gt;300(100Hz)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分离度 &gt;70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转换速率 &gt;20V/μs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输入灵敏度  0.7V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输入阻抗(不平衡/平衡) 10kΩ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功放拓扑类别      Class-AB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风路 风管式吸风散热系统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保护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直流、短路、超载、过热、</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00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AA4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3F1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QSN,M2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5A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CE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10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B93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5B92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16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F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8路调音台</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66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8路XLR平衡单声通道输入、超低噪音线路设计，动态余量大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每通道带3段均衡调节，MUTE静音开关，60MM平滑推子衰减器，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1组立体声母线，2组AUX母线输出（包括FX)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内置48V幻象电源供电；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自带16种DSP数字效果器,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USB音频播放MP3；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自带蓝牙播放MP3；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LED显示屏清淅显示播放状态;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十段三色电平灯显示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XLR平衡输入话放噪声极低，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适用全球供电电压功率30瓦；使用灵活。具有无噪声、瞬间反应好、电耗低的特性</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34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F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422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QSN,M-A8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A33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C08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B0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C5F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B0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953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097" w:type="dxa"/>
            <w:tcBorders>
              <w:top w:val="nil"/>
              <w:left w:val="single" w:color="000000" w:sz="4" w:space="0"/>
              <w:bottom w:val="single" w:color="000000" w:sz="4" w:space="0"/>
              <w:right w:val="single" w:color="000000" w:sz="4" w:space="0"/>
            </w:tcBorders>
            <w:shd w:val="clear" w:color="auto" w:fill="auto"/>
            <w:vAlign w:val="center"/>
          </w:tcPr>
          <w:p w14:paraId="0BF96D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智能反馈抑制器</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7A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1.数字DSP处理技术，内置极速自动混音模块，采用回音抵消和消除反射的算法,最大限度消除声音回输。                                                                                        2.自动分析输入信号与输出信号的频率和相位，自动检测现场啸叫点功能,，以防止正反馈的发生，达到抑制啸叫。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3.有效增加话筒拾音距离30~100CM，音质还原好。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4.内置音频系统噪声实时动态检测仪，配置抗干扰电路和噪声门，自行处理干扰噪声。                                                                                   5.任何使用情况下都可获得6dB的增益，最高达12dB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6.一键式智能操作，无需专业技术人员调试和维护。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D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A5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D0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QSN,FBD-2680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8A9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23C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DB5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4A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574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3A9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35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10路电源管理器</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CD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1:2吋彩色液晶智能显示窗，实时显示当前电压、日期时间，通道开关状态,面板自带USB灯插口与232中控控制接口；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定时开关机功能，内置时钟芯片，可根据日期时间设定，无需人为操作，让设备管理更简单；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8路通道输出，每路延时开启和关闭时间可自由设置（范围0~999S）；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4:10组设备开关场景数据保存/调用，场景管理应用简单便捷；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特设欠压、超压检测及报警功能，为您的设备提供了可靠的保障，总功率6000W，单路最大功率2000W；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支持多台设备级联控制，级联状态可自动检测及设置；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配置RS232接口，支持外部中央控制设备控制；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可实现远程集中控制，每台设备自带设备编码ID检测和设置；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9:支持面板Lock锁定功能，防止人为误操作。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D8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0F4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5FE1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QSN,SR328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27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431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9C7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B39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608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5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25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阵列式数字无线会议系统</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97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1.数字无线WDC（WIRELESS DIGITAL CONFERENCE)会议系统，纯讨论功能；                                    2.超强抗电磁、手机干扰，采用128位AES加密技术，支持 WPA/WPA2 无线安全技术，防止窃听，提供更高的会议系统机密性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3.采用高亮度彩色2.8英寸显示屏，显示频率信道、信号指示和工作状态等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4.单台主机可以接入99个话筒单元；最多可10主机同使用，系统支持的最大话筒容量为999个；                               5.内置高性能CPU，声学反馈抑制，噪声消除，提供清晰透亮的音色；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6.前面板带USB接口，支持录音功能                                                                                       7.同时发言人数1-4人可选；其中最多支持2个主席；                            8.具有先进先出模式：2.3.4、限时模式.2.3.4、主席模式多种发言模式；                                                                   9.具有计时发言功能；                                              10.具有单元话筒独立调节音量功能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11.主机具有一键关闭所有会议单元的功能，省去人工手动关闭单元电源的操作；                                           12.全自动定频，系统预设11组不同的频段通道，可设置多套系统在同一会场使用                                                                                                                                                                                                                   13.无线工作距离：50米  （空旷理想的环境下）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14.无需布线，快速会场布置，随时、随地接入，几分钟即可完成会前准备工作,可适应会场布局的实时变更，</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E7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B6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82BA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QSN,BCS-3300M</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80D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F6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0DB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F47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EE6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4F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5D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阵列式数字无线会议系统主席单元</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4C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1.数字无线会议系统，纯讨论功能                                 2.超强抗手机干扰能力，来电时绝不产生噪音；                      3. 发言开关键；（待机时按键灯绿色，发言时按键灯红色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4·同时发言人数1-4人可选;                                                     5.具有单元话筒独立调节音量功能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6·内置1600mAh锂电池供电，支持长达10小时的连续发言时间                                                                                  7·主席单元具有优先功能，不受限制功能的限制，可切断代表发言；                                                                                   8.采用2.4寸全高清彩色显示屏，实时显示话筒状态：剩余电量、ID号、使用频道以及发言时间，日期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9话筒连接方式： 无线  (单独配有电源适配器）                            10.底座尺寸：142*100*55mm (长*宽*高）  ，方杆：240mm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92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96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979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QSN,BCS-3300C</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59E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E0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58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67C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796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9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90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阵列式数字无线会议系统代表单元</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1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1.数字无线会议系统，纯讨论功能                                 2.超强抗手机干扰能力，来电时绝不产生噪音；                      3. 发言开关键；（待机时按键灯绿色，发言时按键灯红色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4·同时发言人数1-4人可选;                                                     5.具有单元话筒独立调节音量功能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6·内置1600mAh锂电池供电，支持长达10小时的连续发言时间                                                                                                                                                                   7.采用2.4寸全高清彩色显示屏，实时显示话筒状态：剩余电量、ID号、使用频道以及发言时间，日期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8话筒连接方式： 无线  (单独配有电源适配器）                            9.底座尺寸：142*100*55mm (长*宽*高）  ，方杆：240mm                                                                                                                           </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22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748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CA24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QSN,BCS-3300D</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315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6A2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052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B4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69E6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63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3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音频跳线</w:t>
            </w:r>
          </w:p>
        </w:tc>
        <w:tc>
          <w:tcPr>
            <w:tcW w:w="3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6F73">
            <w:pPr>
              <w:keepNext w:val="0"/>
              <w:keepLines w:val="0"/>
              <w:pageBreakBefore w:val="0"/>
              <w:widowControl/>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iCs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D21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DF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DF5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国标,定制</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45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D6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BCF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1C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50BF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2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89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w:t>
            </w:r>
          </w:p>
        </w:tc>
        <w:tc>
          <w:tcPr>
            <w:tcW w:w="3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520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19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22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63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国优,200芯</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7B9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E50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E01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C35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7F016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6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D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设备机柜</w:t>
            </w:r>
          </w:p>
        </w:tc>
        <w:tc>
          <w:tcPr>
            <w:tcW w:w="3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876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600×600×1600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9E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09D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F6468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威龙,32U</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A72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D19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C9B0">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E362">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44FB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4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45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B19D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Style w:val="45"/>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51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53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ADE0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52A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E2B4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69F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B6F3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09A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B59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F52B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66A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二</w:t>
            </w:r>
            <w:bookmarkStart w:id="0" w:name="_GoBack"/>
            <w:bookmarkEnd w:id="0"/>
            <w:r>
              <w:rPr>
                <w:rFonts w:hint="eastAsia" w:ascii="宋体" w:hAnsi="宋体" w:eastAsia="宋体" w:cs="宋体"/>
                <w:i w:val="0"/>
                <w:iCs w:val="0"/>
                <w:color w:val="FF0000"/>
                <w:kern w:val="0"/>
                <w:sz w:val="24"/>
                <w:szCs w:val="24"/>
                <w:u w:val="none"/>
                <w:lang w:val="en-US" w:eastAsia="zh-CN" w:bidi="ar"/>
              </w:rPr>
              <w:t>年</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A97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32B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44214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5" w:hRule="atLeast"/>
        </w:trPr>
        <w:tc>
          <w:tcPr>
            <w:tcW w:w="3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AE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87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5天</w:t>
            </w:r>
          </w:p>
        </w:tc>
        <w:tc>
          <w:tcPr>
            <w:tcW w:w="21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89FA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2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035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合同签订后个7日内支付40%预付款，货到验收合格后3个月内付清其余的货款。</w:t>
            </w:r>
          </w:p>
        </w:tc>
      </w:tr>
    </w:tbl>
    <w:p w14:paraId="3CCB3FF6">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0YzZmNTY0MTViYzlkYWUzYzkwM2EzZjgyN2Q3ZmIifQ=="/>
  </w:docVars>
  <w:rsids>
    <w:rsidRoot w:val="1F741D8C"/>
    <w:rsid w:val="00F471B2"/>
    <w:rsid w:val="02BD280C"/>
    <w:rsid w:val="02BD7BE0"/>
    <w:rsid w:val="03626CD0"/>
    <w:rsid w:val="03BB36BB"/>
    <w:rsid w:val="05E92004"/>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B275F4B"/>
    <w:rsid w:val="3E5157CB"/>
    <w:rsid w:val="420E65EA"/>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2AE0732"/>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5746</Words>
  <Characters>6285</Characters>
  <Lines>0</Lines>
  <Paragraphs>0</Paragraphs>
  <TotalTime>0</TotalTime>
  <ScaleCrop>false</ScaleCrop>
  <LinksUpToDate>false</LinksUpToDate>
  <CharactersWithSpaces>8918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荸荠</cp:lastModifiedBy>
  <cp:lastPrinted>2023-11-07T01:59:00Z</cp:lastPrinted>
  <dcterms:modified xsi:type="dcterms:W3CDTF">2024-09-24T02:13:39Z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20C9D3D91E51466CA073FAD3D1679592_13</vt:lpwstr>
  </property>
</Properties>
</file>