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0B5117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13A4B6">
      <w:pPr>
        <w:rPr>
          <w:rFonts w:hint="eastAsia"/>
        </w:rPr>
      </w:pPr>
      <w:r>
        <w:rPr>
          <w:rFonts w:hint="eastAsia"/>
        </w:rPr>
        <w:br w:type="page"/>
      </w:r>
    </w:p>
    <w:p w14:paraId="0EDC88A0">
      <w:pPr>
        <w:pStyle w:val="15"/>
        <w:rPr>
          <w:rFonts w:hint="eastAsia"/>
        </w:rPr>
        <w:sectPr>
          <w:pgSz w:w="11906" w:h="16838"/>
          <w:pgMar w:top="1440" w:right="1800" w:bottom="1440" w:left="1800" w:header="851" w:footer="992" w:gutter="0"/>
          <w:cols w:space="425" w:num="1"/>
          <w:docGrid w:type="lines" w:linePitch="312" w:charSpace="0"/>
        </w:sectPr>
      </w:pPr>
    </w:p>
    <w:p w14:paraId="78537DE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5FBADAC8">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1187"/>
        <w:gridCol w:w="750"/>
        <w:gridCol w:w="3395"/>
        <w:gridCol w:w="857"/>
        <w:gridCol w:w="1080"/>
        <w:gridCol w:w="831"/>
        <w:gridCol w:w="249"/>
        <w:gridCol w:w="1080"/>
        <w:gridCol w:w="1080"/>
        <w:gridCol w:w="1080"/>
        <w:gridCol w:w="1080"/>
      </w:tblGrid>
      <w:tr w14:paraId="7C18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77A1AA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C27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E9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7E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59C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6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B39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319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C2A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5B9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8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ACE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1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F4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A5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A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BB1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D20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C40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7A0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65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08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2A3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11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5AB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DE9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C3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C4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99F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F70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57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7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9E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E7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6F6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D6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60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92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5E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18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81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17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E2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DB2E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一、综合布线系统</w:t>
            </w:r>
          </w:p>
        </w:tc>
      </w:tr>
      <w:tr w14:paraId="0D86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3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EB9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单孔面板安装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58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1.名称:单口面板安装，含模块安装；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2.规格:带弹簧门;86型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1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467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7E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8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09C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518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76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477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双孔面板安装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83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1.名称:双口面板安装，含模块安装；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2.规格:带弹簧门;86型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2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FF5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17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97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DD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D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F4C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AF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单孔网络地插安装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5B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1、铜制单孔信息地插,含1个网络模块安装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5C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1E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0A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B12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43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E9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2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5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8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F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EF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FBF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46F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9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72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F81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C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F2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6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1、名称：电源线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2、规格：RVV3*1.5mm^2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3、配线方式：穿管或沿线槽敷设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5B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3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ED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D0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CF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C21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D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42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1.12芯单模光缆敷设；含测试及标记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B8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BE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25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12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55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8C2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F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22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1.24芯单模光缆敷设；含测试及标记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A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85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B6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71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9A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04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39D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0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67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大对数线缆敷设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5E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1.三类25对大对数电缆,低烟无卤；含测试、标记及打模块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8EC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8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C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39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31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1FB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96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8FD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大对数线缆敷设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E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1.三类50对大对数电缆,低烟无卤；含测试、标记及打模块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D2F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3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1DE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B41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75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06C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3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40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F0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D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CE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BF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6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E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D6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2EC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6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76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EF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2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1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B1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4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6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2A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76D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C4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61D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4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24口网络配线架安装含打线；1.安装方式：19英寸机柜式安装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2.配线架端口：24口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3.材料为冷轧板，塑体材质：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9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3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1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FD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EC0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4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92C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E1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385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E2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100对110配线架安装；1.规格:满配110连接块及安装打线；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26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A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B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0CE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F5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3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AB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2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线管理器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74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1.名称:金属理线器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2.安装方式：19英寸机柜式安装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4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5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C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7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AFE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96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DCA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18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512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机柜、机架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6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落地式网络机柜安装及理线；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(1)主体颜色：黑色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(2)规格(mm)：600（宽)*600(深)*2000(高）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D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4B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5B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C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15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50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C9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64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86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PDU插排</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E8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标准机架式防雷PDU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(1)插口数：8位三插国标接口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(2)安装要求：标准19英寸安装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(3)进线规格：3x1.0平方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(4)进线长度：2米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0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A1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9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0B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B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C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88D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9B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4D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2.材料为冷轧板，抽拉式，环保符合RoHS指令要求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4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AE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A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916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1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3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A3A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5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07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BFB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2.材料为冷轧板，抽拉式，环保符合RoHS指令要求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D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42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7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4F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A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39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B5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B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E1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CC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7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DD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7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8D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A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05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B4A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6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17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线管理器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8A5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1.名称:金属理线器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2.安装方式：19英寸机柜式安装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9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99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1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46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6C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A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B5F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FFF3F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二、综合管路桥架系统</w:t>
            </w:r>
          </w:p>
        </w:tc>
      </w:tr>
      <w:tr w14:paraId="3890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9D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B4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弱电综合槽式桥架安装；300*100mm含弯头、三通、连接片、螺栓、接地跨接线等；桥架支架，制作、安装，穿墙封堵；抗震支架制作安装；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5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D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6D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1A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9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C98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CB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B0A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弱电综合槽式桥架安装；400*100mm含弯头、三通、连接片、螺栓、接地跨接线等；桥架支架，制作、安装，穿墙封堵；抗震支架制作安装。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F8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C6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2C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16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B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6A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12B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A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DBB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1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UPS槽式桥架安装；100*100mm含弯头、三通、连接片、螺栓、接地跨接线等；桥架支架，制作、安装，穿墙封堵；抗震支架制作安装。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BD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B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7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7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471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CFB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A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E6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2B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UPS槽式桥架安装；200*100mm含弯头、三通、连接片、螺栓、接地跨接线等；桥架支架，制作、安装，穿墙封堵；抗震支架制作安装。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F51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2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A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58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35D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61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61B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636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JDG20；砖混凝土结构暗敷；含开槽及恢复（含恢复材料ALC板专用勾缝剂），含接线盒预埋。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6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43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B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43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6CB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32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99A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2E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4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F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C30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6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B9D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C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C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9A1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FEC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E0D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JDG25；砖混凝土结构暗敷；开槽及恢复（含恢复材料ALC板专用勾缝剂），含接线盒预埋。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A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EE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E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8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75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C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63D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FA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D9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D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9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30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FA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26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37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A1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02B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57D9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三、网络设备</w:t>
            </w:r>
          </w:p>
        </w:tc>
      </w:tr>
      <w:tr w14:paraId="33D4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7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302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B0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7B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C5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0D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432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E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A9F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9C0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A51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7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A7B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31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4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9C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842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0A4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E9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D6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D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0A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8D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6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8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47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8AA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8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FED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2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8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9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BF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E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6C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ADF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F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1D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05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E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04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A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A5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AE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850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E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1A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825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0B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3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A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58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1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D3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C3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5D0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3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F0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43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F9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0F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F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285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1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3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ED0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8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FC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EC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24口POE交换机安装及配合调试，包含光模块及跳线安装。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A5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77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9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23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7B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34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CBC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F15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四、网络安全</w:t>
            </w:r>
          </w:p>
        </w:tc>
      </w:tr>
      <w:tr w14:paraId="39D9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5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2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B6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防火墙(热备双路)2U标准机架设备安装及配合调试。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FF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C4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4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824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D5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B0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09E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B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F15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FF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入侵防御(热备双路)2U标准机架设备，安装及配合调试。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D6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3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E5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6E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9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372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05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C8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业务安全管理系统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2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291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2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96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4C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3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9D1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6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75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9B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数据库审计(防火墙)2U标准机架设备，安装及配合调试。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3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E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C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57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9B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5C8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935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7A65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五、视频监控系统</w:t>
            </w:r>
          </w:p>
        </w:tc>
      </w:tr>
      <w:tr w14:paraId="1DC7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0D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3E1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70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网络枪机400万 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8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0BB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560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A0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0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1DC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BE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9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C5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400万日夜型半球型网络摄像机安装及调试。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3B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8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A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A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B32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3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5D2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6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网络拾音半球400万安装及调试。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2E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5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8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DE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1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A1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A4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89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电梯半球400万安装及调试。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47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88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1F1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D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FF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6D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A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512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48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模拟拾音器安装及调试。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D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AA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E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B6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E3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3C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DE9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5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CA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45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网桥1.电梯专用无线网桥安装及调试。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A6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21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AC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E8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63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395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C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F8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22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服务器2U双路标准机架式服务器安装及配合调试。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07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B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29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8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E5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5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4E8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A72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BA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1.服务器配置安装及配合调试。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F4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B25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0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B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88D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D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503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CC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2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机械硬盘</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F4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服务器8T企业级机械硬盘安装。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1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3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9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63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29E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1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EBF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C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354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B19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8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47D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E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8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4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6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8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0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09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2C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监控电源线;RVV2*1.0mm^2；安装方式：线槽配线或管内穿线。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4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B16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0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5E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BE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98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2F2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B8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B3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23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BA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1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2D8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45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0D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B25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C8E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8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2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04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7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46D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7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B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2F2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5AF3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六、紧急报警系统</w:t>
            </w:r>
          </w:p>
        </w:tc>
      </w:tr>
      <w:tr w14:paraId="5FBF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75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71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CEE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报警按钮紧急按钮面板式（适合86底盒）安装及调试。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0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F0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D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2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BA3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6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8E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C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E6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入侵探测设备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489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有线室内双鉴探测器吸顶或壁挂安装及调试。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E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7B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B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BB4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16D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ED2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3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1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0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单防区模块总线网络报警主机单防区扩展模块/1个扩展防区数/248最大级联数/0.8mA静态电流未尽事宜，安装及调试。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B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E6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D0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7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0D5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14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8F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B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7E8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84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双防区模块总线网络报警主机双防区扩展模块/2个扩展防区数/124最大级联数/1.0mA静态电流未尽事宜，安装及调试。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F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4E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7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2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F3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57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089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3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31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4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8防区模块总线网络报警主机八防区扩展模块/8个扩展防区数/31最大级联数/2.7mA未尽事宜，安装及调试。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0B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CD4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5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5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E3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28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60E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C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CC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入侵报警控制器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F0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报警主机总线式网络报警主机（支持新国标GB12663-2019）；8个板载有线防区，可扩展至256个，安装及调试。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E2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C2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E0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C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DA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FF2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616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0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C93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B0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液晶键盘LCD报警键盘；安装及调试。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5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19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45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69A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22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BD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EC9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C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1C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入侵报警中心显示设备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A28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声光警号警号（红白色）；安装及调试。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E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761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A2E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209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C6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56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4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80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C4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RVVSP2*1.0mm^2；安装方式：线槽配线或管内穿线。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8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87C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B3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E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A8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C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8A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ED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C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DC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21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88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0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BF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BF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A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22B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2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00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750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7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F6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8C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CB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0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7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D88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4C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A00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3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2C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3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1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6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49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190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C8E2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七、电子巡更系统</w:t>
            </w:r>
          </w:p>
        </w:tc>
      </w:tr>
      <w:tr w14:paraId="0A5B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A0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D1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564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巡逻点卡读卡距离3.5cm以上、外型美观，外表面有号码印刷未尽事宜，安装及测试。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0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A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D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1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787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B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37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E8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标识牌含夜标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55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D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D5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D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5D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06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2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81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EB78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八、出入口门禁控制系统</w:t>
            </w:r>
          </w:p>
        </w:tc>
      </w:tr>
      <w:tr w14:paraId="3C3A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C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62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F0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3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DA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F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F75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B8B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95E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AE5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6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345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F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1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E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75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B0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9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E98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2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7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0C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8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A78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0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C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76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F4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307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06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94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3C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JDG20；砖混凝土结构暗敷；开槽及恢复（含恢复材料ALC板专用勾缝剂）、含接线盒预埋。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EC6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F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3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E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C1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104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A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A1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72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A5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C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80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0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09B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799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九、广播系统</w:t>
            </w:r>
          </w:p>
        </w:tc>
      </w:tr>
      <w:tr w14:paraId="7310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2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58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控制主机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ECD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广播主机安装及配合调试。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B7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4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687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69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8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B6A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C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4A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EA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6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E4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D78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27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127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51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A5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48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IP音频采集器安装及配合调试。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AB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F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DF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C75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ED8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CDC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6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3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B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CD播放器安装及配合调试。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1D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D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83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24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8B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DC7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0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4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0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调谐器安装及配合调试。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95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D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C3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F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A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21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5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B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E64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6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6C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4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5D4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16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B3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420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F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0D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BE8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B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70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E0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35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91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F1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101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2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AC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1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IP网络音箱安装及配合调试。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9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9CB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FB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A3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59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7E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80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6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D43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25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电源管理器安装及配合调试。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5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0C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D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0DB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FB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657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06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9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B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D7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7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A87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0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B25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F18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C3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B3B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12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IP网络功放终端安装及配合调试。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B2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C5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20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20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14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E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D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C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71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5AF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IP网络功放终端安装及配合调试。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A9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65A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2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98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4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6B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C8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79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FDA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EB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天花喇叭安装及配合调试.含开孔。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1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C07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24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E7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4B7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F2D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4E9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3B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壁挂音箱安装及配合调试。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D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00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4B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E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6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CF7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4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C6F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7EF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1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D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C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C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8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49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60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9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3D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350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RVS2*1.5mm^2；安装方式：线槽配线或管内穿线。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8E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D06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B5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D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D8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26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0BE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40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D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RVS2*2.5mm^2；安装方式：线槽配线或管内穿线。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9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4D7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B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00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0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E0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634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3B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E06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JDG20；吊顶内配管;含配管穿越墙板预留洞含接线盒安装。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7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EF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6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5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F2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7EC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9E7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323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十、五方通话系统</w:t>
            </w:r>
          </w:p>
        </w:tc>
      </w:tr>
      <w:tr w14:paraId="4DB3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0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96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11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RVVSP4*0.75mm^2；安装方式：线槽配线或管内穿线。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45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8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40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B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4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F23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8F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9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22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JDG20；砖、混凝土结构暗配，含开槽及恢复材料（ALC板专用勾缝剂）、含接线盒预埋。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FE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23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1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8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3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D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586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84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0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系统调试</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6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配合五方对讲系统调试、试运行。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A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52A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B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C5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2F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F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50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A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98C5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07E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A8C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、配合卸货</w:t>
            </w:r>
            <w:bookmarkStart w:id="1" w:name="_GoBack"/>
            <w:bookmarkEnd w:id="1"/>
            <w:r>
              <w:rPr>
                <w:rFonts w:hint="eastAsia" w:ascii="宋体" w:hAnsi="宋体" w:eastAsia="宋体" w:cs="宋体"/>
                <w:i w:val="0"/>
                <w:iCs w:val="0"/>
                <w:color w:val="FF0000"/>
                <w:kern w:val="0"/>
                <w:sz w:val="24"/>
                <w:szCs w:val="24"/>
                <w:u w:val="none"/>
                <w:lang w:val="en-US" w:eastAsia="zh-CN" w:bidi="ar"/>
              </w:rPr>
              <w:t>以及安装调试费相关服务费用。</w:t>
            </w:r>
          </w:p>
        </w:tc>
      </w:tr>
      <w:tr w14:paraId="61B0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3C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8C3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D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37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028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D3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E6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BE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7D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8E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21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C34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293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A9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65CE6E5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29646ACD">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14:paraId="1F70166D">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4FED895">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14:paraId="10F88827">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77D6E803">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3A70D33C">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14:paraId="07A491C2">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14:paraId="7C51EE10">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14:paraId="1743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4A97137">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05F8927F">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70068DBC">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55B61C08">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14:paraId="4FD17B08">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14:paraId="590D0F9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14:paraId="160D204F">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14:paraId="2631B98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1C98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4381545">
            <w:pPr>
              <w:pStyle w:val="22"/>
              <w:rPr>
                <w:sz w:val="24"/>
                <w:szCs w:val="24"/>
                <w:vertAlign w:val="baseline"/>
              </w:rPr>
            </w:pPr>
          </w:p>
        </w:tc>
        <w:tc>
          <w:tcPr>
            <w:tcW w:w="2609" w:type="dxa"/>
          </w:tcPr>
          <w:p w14:paraId="7DEBC2E1">
            <w:pPr>
              <w:pStyle w:val="22"/>
              <w:rPr>
                <w:sz w:val="24"/>
                <w:szCs w:val="24"/>
                <w:vertAlign w:val="baseline"/>
              </w:rPr>
            </w:pPr>
          </w:p>
        </w:tc>
        <w:tc>
          <w:tcPr>
            <w:tcW w:w="1137" w:type="dxa"/>
          </w:tcPr>
          <w:p w14:paraId="4E1FD283">
            <w:pPr>
              <w:pStyle w:val="22"/>
              <w:rPr>
                <w:sz w:val="24"/>
                <w:szCs w:val="24"/>
                <w:vertAlign w:val="baseline"/>
              </w:rPr>
            </w:pPr>
          </w:p>
        </w:tc>
        <w:tc>
          <w:tcPr>
            <w:tcW w:w="780" w:type="dxa"/>
          </w:tcPr>
          <w:p w14:paraId="475D2037">
            <w:pPr>
              <w:pStyle w:val="22"/>
              <w:rPr>
                <w:sz w:val="24"/>
                <w:szCs w:val="24"/>
                <w:vertAlign w:val="baseline"/>
              </w:rPr>
            </w:pPr>
          </w:p>
        </w:tc>
        <w:tc>
          <w:tcPr>
            <w:tcW w:w="941" w:type="dxa"/>
          </w:tcPr>
          <w:p w14:paraId="28FA9D06">
            <w:pPr>
              <w:pStyle w:val="22"/>
              <w:rPr>
                <w:sz w:val="24"/>
                <w:szCs w:val="24"/>
                <w:vertAlign w:val="baseline"/>
              </w:rPr>
            </w:pPr>
          </w:p>
        </w:tc>
        <w:tc>
          <w:tcPr>
            <w:tcW w:w="886" w:type="dxa"/>
          </w:tcPr>
          <w:p w14:paraId="2F14F41B">
            <w:pPr>
              <w:pStyle w:val="22"/>
              <w:rPr>
                <w:sz w:val="24"/>
                <w:szCs w:val="24"/>
                <w:vertAlign w:val="baseline"/>
              </w:rPr>
            </w:pPr>
          </w:p>
        </w:tc>
        <w:tc>
          <w:tcPr>
            <w:tcW w:w="737" w:type="dxa"/>
          </w:tcPr>
          <w:p w14:paraId="72E9D558">
            <w:pPr>
              <w:pStyle w:val="22"/>
              <w:rPr>
                <w:sz w:val="24"/>
                <w:szCs w:val="24"/>
                <w:vertAlign w:val="baseline"/>
              </w:rPr>
            </w:pPr>
          </w:p>
        </w:tc>
      </w:tr>
      <w:tr w14:paraId="1038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C18F762">
            <w:pPr>
              <w:pStyle w:val="22"/>
              <w:rPr>
                <w:sz w:val="24"/>
                <w:szCs w:val="24"/>
                <w:vertAlign w:val="baseline"/>
              </w:rPr>
            </w:pPr>
          </w:p>
        </w:tc>
        <w:tc>
          <w:tcPr>
            <w:tcW w:w="2609" w:type="dxa"/>
          </w:tcPr>
          <w:p w14:paraId="57AFAE2C">
            <w:pPr>
              <w:pStyle w:val="22"/>
              <w:rPr>
                <w:sz w:val="24"/>
                <w:szCs w:val="24"/>
                <w:vertAlign w:val="baseline"/>
              </w:rPr>
            </w:pPr>
          </w:p>
        </w:tc>
        <w:tc>
          <w:tcPr>
            <w:tcW w:w="1137" w:type="dxa"/>
          </w:tcPr>
          <w:p w14:paraId="0566F72A">
            <w:pPr>
              <w:pStyle w:val="22"/>
              <w:rPr>
                <w:sz w:val="24"/>
                <w:szCs w:val="24"/>
                <w:vertAlign w:val="baseline"/>
              </w:rPr>
            </w:pPr>
          </w:p>
        </w:tc>
        <w:tc>
          <w:tcPr>
            <w:tcW w:w="780" w:type="dxa"/>
          </w:tcPr>
          <w:p w14:paraId="25460BD2">
            <w:pPr>
              <w:pStyle w:val="22"/>
              <w:rPr>
                <w:sz w:val="24"/>
                <w:szCs w:val="24"/>
                <w:vertAlign w:val="baseline"/>
              </w:rPr>
            </w:pPr>
          </w:p>
        </w:tc>
        <w:tc>
          <w:tcPr>
            <w:tcW w:w="941" w:type="dxa"/>
          </w:tcPr>
          <w:p w14:paraId="04A1727F">
            <w:pPr>
              <w:pStyle w:val="22"/>
              <w:rPr>
                <w:sz w:val="24"/>
                <w:szCs w:val="24"/>
                <w:vertAlign w:val="baseline"/>
              </w:rPr>
            </w:pPr>
          </w:p>
        </w:tc>
        <w:tc>
          <w:tcPr>
            <w:tcW w:w="886" w:type="dxa"/>
          </w:tcPr>
          <w:p w14:paraId="037E445F">
            <w:pPr>
              <w:pStyle w:val="22"/>
              <w:rPr>
                <w:sz w:val="24"/>
                <w:szCs w:val="24"/>
                <w:vertAlign w:val="baseline"/>
              </w:rPr>
            </w:pPr>
          </w:p>
        </w:tc>
        <w:tc>
          <w:tcPr>
            <w:tcW w:w="737" w:type="dxa"/>
          </w:tcPr>
          <w:p w14:paraId="4AD19A1E">
            <w:pPr>
              <w:pStyle w:val="22"/>
              <w:rPr>
                <w:sz w:val="24"/>
                <w:szCs w:val="24"/>
                <w:vertAlign w:val="baseline"/>
              </w:rPr>
            </w:pPr>
          </w:p>
        </w:tc>
      </w:tr>
      <w:tr w14:paraId="6518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74E11CAE">
            <w:pPr>
              <w:pStyle w:val="22"/>
              <w:rPr>
                <w:sz w:val="24"/>
                <w:szCs w:val="24"/>
                <w:vertAlign w:val="baseline"/>
              </w:rPr>
            </w:pPr>
          </w:p>
        </w:tc>
        <w:tc>
          <w:tcPr>
            <w:tcW w:w="2609" w:type="dxa"/>
          </w:tcPr>
          <w:p w14:paraId="3ECBC020">
            <w:pPr>
              <w:pStyle w:val="22"/>
              <w:rPr>
                <w:sz w:val="24"/>
                <w:szCs w:val="24"/>
                <w:vertAlign w:val="baseline"/>
              </w:rPr>
            </w:pPr>
          </w:p>
        </w:tc>
        <w:tc>
          <w:tcPr>
            <w:tcW w:w="1137" w:type="dxa"/>
          </w:tcPr>
          <w:p w14:paraId="6B23F02A">
            <w:pPr>
              <w:pStyle w:val="22"/>
              <w:rPr>
                <w:sz w:val="24"/>
                <w:szCs w:val="24"/>
                <w:vertAlign w:val="baseline"/>
              </w:rPr>
            </w:pPr>
          </w:p>
        </w:tc>
        <w:tc>
          <w:tcPr>
            <w:tcW w:w="780" w:type="dxa"/>
          </w:tcPr>
          <w:p w14:paraId="2EC6565E">
            <w:pPr>
              <w:pStyle w:val="22"/>
              <w:rPr>
                <w:sz w:val="24"/>
                <w:szCs w:val="24"/>
                <w:vertAlign w:val="baseline"/>
              </w:rPr>
            </w:pPr>
          </w:p>
        </w:tc>
        <w:tc>
          <w:tcPr>
            <w:tcW w:w="941" w:type="dxa"/>
          </w:tcPr>
          <w:p w14:paraId="4D9963F5">
            <w:pPr>
              <w:pStyle w:val="22"/>
              <w:rPr>
                <w:sz w:val="24"/>
                <w:szCs w:val="24"/>
                <w:vertAlign w:val="baseline"/>
              </w:rPr>
            </w:pPr>
          </w:p>
        </w:tc>
        <w:tc>
          <w:tcPr>
            <w:tcW w:w="886" w:type="dxa"/>
          </w:tcPr>
          <w:p w14:paraId="5830BD2D">
            <w:pPr>
              <w:pStyle w:val="22"/>
              <w:rPr>
                <w:sz w:val="24"/>
                <w:szCs w:val="24"/>
                <w:vertAlign w:val="baseline"/>
              </w:rPr>
            </w:pPr>
          </w:p>
        </w:tc>
        <w:tc>
          <w:tcPr>
            <w:tcW w:w="737" w:type="dxa"/>
          </w:tcPr>
          <w:p w14:paraId="2912BC05">
            <w:pPr>
              <w:pStyle w:val="22"/>
              <w:rPr>
                <w:sz w:val="24"/>
                <w:szCs w:val="24"/>
                <w:vertAlign w:val="baseline"/>
              </w:rPr>
            </w:pPr>
          </w:p>
        </w:tc>
      </w:tr>
      <w:tr w14:paraId="6F6E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40CD7839">
            <w:pPr>
              <w:pStyle w:val="22"/>
              <w:rPr>
                <w:sz w:val="24"/>
                <w:szCs w:val="24"/>
                <w:vertAlign w:val="baseline"/>
              </w:rPr>
            </w:pPr>
          </w:p>
        </w:tc>
        <w:tc>
          <w:tcPr>
            <w:tcW w:w="2609" w:type="dxa"/>
          </w:tcPr>
          <w:p w14:paraId="052D12CD">
            <w:pPr>
              <w:pStyle w:val="22"/>
              <w:rPr>
                <w:sz w:val="24"/>
                <w:szCs w:val="24"/>
                <w:vertAlign w:val="baseline"/>
              </w:rPr>
            </w:pPr>
          </w:p>
        </w:tc>
        <w:tc>
          <w:tcPr>
            <w:tcW w:w="1137" w:type="dxa"/>
          </w:tcPr>
          <w:p w14:paraId="5A662CD9">
            <w:pPr>
              <w:pStyle w:val="22"/>
              <w:rPr>
                <w:sz w:val="24"/>
                <w:szCs w:val="24"/>
                <w:vertAlign w:val="baseline"/>
              </w:rPr>
            </w:pPr>
          </w:p>
        </w:tc>
        <w:tc>
          <w:tcPr>
            <w:tcW w:w="780" w:type="dxa"/>
          </w:tcPr>
          <w:p w14:paraId="7BDC26A7">
            <w:pPr>
              <w:pStyle w:val="22"/>
              <w:rPr>
                <w:sz w:val="24"/>
                <w:szCs w:val="24"/>
                <w:vertAlign w:val="baseline"/>
              </w:rPr>
            </w:pPr>
          </w:p>
        </w:tc>
        <w:tc>
          <w:tcPr>
            <w:tcW w:w="941" w:type="dxa"/>
          </w:tcPr>
          <w:p w14:paraId="59DE33B6">
            <w:pPr>
              <w:pStyle w:val="22"/>
              <w:rPr>
                <w:sz w:val="24"/>
                <w:szCs w:val="24"/>
                <w:vertAlign w:val="baseline"/>
              </w:rPr>
            </w:pPr>
          </w:p>
        </w:tc>
        <w:tc>
          <w:tcPr>
            <w:tcW w:w="886" w:type="dxa"/>
          </w:tcPr>
          <w:p w14:paraId="288EDEB6">
            <w:pPr>
              <w:pStyle w:val="22"/>
              <w:rPr>
                <w:sz w:val="24"/>
                <w:szCs w:val="24"/>
                <w:vertAlign w:val="baseline"/>
              </w:rPr>
            </w:pPr>
          </w:p>
        </w:tc>
        <w:tc>
          <w:tcPr>
            <w:tcW w:w="737" w:type="dxa"/>
          </w:tcPr>
          <w:p w14:paraId="4923D0C2">
            <w:pPr>
              <w:pStyle w:val="22"/>
              <w:rPr>
                <w:sz w:val="24"/>
                <w:szCs w:val="24"/>
                <w:vertAlign w:val="baseline"/>
              </w:rPr>
            </w:pPr>
          </w:p>
        </w:tc>
      </w:tr>
      <w:tr w14:paraId="7409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AE17AEC">
            <w:pPr>
              <w:pStyle w:val="22"/>
              <w:rPr>
                <w:sz w:val="24"/>
                <w:szCs w:val="24"/>
                <w:vertAlign w:val="baseline"/>
              </w:rPr>
            </w:pPr>
          </w:p>
        </w:tc>
        <w:tc>
          <w:tcPr>
            <w:tcW w:w="2609" w:type="dxa"/>
          </w:tcPr>
          <w:p w14:paraId="5354FAB5">
            <w:pPr>
              <w:pStyle w:val="22"/>
              <w:rPr>
                <w:sz w:val="24"/>
                <w:szCs w:val="24"/>
                <w:vertAlign w:val="baseline"/>
              </w:rPr>
            </w:pPr>
          </w:p>
        </w:tc>
        <w:tc>
          <w:tcPr>
            <w:tcW w:w="1137" w:type="dxa"/>
          </w:tcPr>
          <w:p w14:paraId="06BB351C">
            <w:pPr>
              <w:pStyle w:val="22"/>
              <w:rPr>
                <w:sz w:val="24"/>
                <w:szCs w:val="24"/>
                <w:vertAlign w:val="baseline"/>
              </w:rPr>
            </w:pPr>
          </w:p>
        </w:tc>
        <w:tc>
          <w:tcPr>
            <w:tcW w:w="780" w:type="dxa"/>
          </w:tcPr>
          <w:p w14:paraId="7496E792">
            <w:pPr>
              <w:pStyle w:val="22"/>
              <w:rPr>
                <w:sz w:val="24"/>
                <w:szCs w:val="24"/>
                <w:vertAlign w:val="baseline"/>
              </w:rPr>
            </w:pPr>
          </w:p>
        </w:tc>
        <w:tc>
          <w:tcPr>
            <w:tcW w:w="941" w:type="dxa"/>
          </w:tcPr>
          <w:p w14:paraId="3500F649">
            <w:pPr>
              <w:pStyle w:val="22"/>
              <w:rPr>
                <w:sz w:val="24"/>
                <w:szCs w:val="24"/>
                <w:vertAlign w:val="baseline"/>
              </w:rPr>
            </w:pPr>
          </w:p>
        </w:tc>
        <w:tc>
          <w:tcPr>
            <w:tcW w:w="886" w:type="dxa"/>
          </w:tcPr>
          <w:p w14:paraId="6B2465D7">
            <w:pPr>
              <w:pStyle w:val="22"/>
              <w:rPr>
                <w:sz w:val="24"/>
                <w:szCs w:val="24"/>
                <w:vertAlign w:val="baseline"/>
              </w:rPr>
            </w:pPr>
          </w:p>
        </w:tc>
        <w:tc>
          <w:tcPr>
            <w:tcW w:w="737" w:type="dxa"/>
          </w:tcPr>
          <w:p w14:paraId="031F25EC">
            <w:pPr>
              <w:pStyle w:val="22"/>
              <w:rPr>
                <w:sz w:val="24"/>
                <w:szCs w:val="24"/>
                <w:vertAlign w:val="baseline"/>
              </w:rPr>
            </w:pPr>
          </w:p>
        </w:tc>
      </w:tr>
      <w:tr w14:paraId="5160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14:paraId="3812E123">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16E8082F">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5DA8847C">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1562417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BDC13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68B6921F">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4C3C2109">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108DF6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5091B4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CE3A6C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71DBB5DB">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CE4DA92">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1D021757">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31836F33">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5A01594F">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7BA0A02E">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7D11F347">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3ECCB520">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A0BB881">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7616D1DA">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2EC4E349">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3E633E60">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081E2D34">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1E15AC63">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4917A647">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3F90CB3D">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79176679">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88FDEBE">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BACB5A7">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08920FA0">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0878329E">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63B96EE5">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216C9D61">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2075FE50">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14:paraId="75F94C6A">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14:paraId="41A26715">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14:paraId="380D4ABF">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14:paraId="53E400B0">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14:paraId="0CD79F7D">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704522DA">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48AE2F57">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E808FA3">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1F5DECC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042C1EDC">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71B4EFB1">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20E272AA">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375E5D8A">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7A7DE750">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5FE45CA8">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6AA519CA">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14:paraId="34C47FE2">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56EC7D2B">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F3898CE">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14:paraId="6C4BF236">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14:paraId="516BECAB">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780ACEBD">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A28344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459F3AC0">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441908F0">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1F135CB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0CA22EC3">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57BE804B">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7CB5B9AD">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6478177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31D53AB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53B65F3">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41630D87">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2E2A38E4">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0C1CA6CE">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04206C36">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68DD1A95">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7A6E5CB9">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731AD7EC">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7D97E82E">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59F8ADE3">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F613DB6">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577834EF">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5F1FC01A">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38A1C58A">
      <w:pPr>
        <w:spacing w:line="440" w:lineRule="exact"/>
        <w:rPr>
          <w:rFonts w:hint="eastAsia"/>
          <w:lang w:val="en-US" w:eastAsia="zh-CN"/>
        </w:rPr>
      </w:pPr>
      <w:r>
        <w:rPr>
          <w:rFonts w:hint="eastAsia" w:ascii="宋体" w:hAnsi="宋体" w:eastAsia="宋体"/>
          <w:b/>
          <w:sz w:val="24"/>
          <w:szCs w:val="24"/>
        </w:rPr>
        <w:t>签订时间：                               签订时间：</w:t>
      </w:r>
    </w:p>
    <w:p w14:paraId="5682DCE8">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673B1D40">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6BBDFCF6">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71BA598C">
      <w:pPr>
        <w:pStyle w:val="13"/>
        <w:spacing w:line="360" w:lineRule="auto"/>
        <w:ind w:firstLine="480"/>
        <w:jc w:val="center"/>
        <w:rPr>
          <w:rFonts w:hint="eastAsia" w:ascii="宋体" w:hAnsi="宋体" w:eastAsia="宋体" w:cs="宋体"/>
          <w:color w:val="000000"/>
          <w:sz w:val="24"/>
          <w:szCs w:val="24"/>
        </w:rPr>
      </w:pPr>
    </w:p>
    <w:p w14:paraId="28655399">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13AD30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49EF4809">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14:paraId="6A57C3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14:paraId="5441A5EC">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14:paraId="125B54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6D9C90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07CB63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01562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652957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53D13B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46455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0FAD25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17085B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2501AB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D9841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715ED3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7D07BD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81F0D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057063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1B5B20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3110DB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2FEBCC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080D45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31062D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3AD957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360A0A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1E98A8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0ED04C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513B4B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63B411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5336E5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7E5FDB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2CD49C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5FECC0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37FD76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061E46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BCB8EA7">
      <w:pPr>
        <w:spacing w:line="360" w:lineRule="auto"/>
        <w:ind w:firstLine="480" w:firstLineChars="200"/>
        <w:rPr>
          <w:rFonts w:hint="eastAsia" w:ascii="宋体" w:hAnsi="宋体" w:eastAsia="宋体" w:cs="宋体"/>
          <w:sz w:val="24"/>
          <w:szCs w:val="24"/>
        </w:rPr>
      </w:pPr>
    </w:p>
    <w:p w14:paraId="63412728">
      <w:pPr>
        <w:spacing w:line="360" w:lineRule="auto"/>
        <w:ind w:firstLine="480" w:firstLineChars="200"/>
        <w:rPr>
          <w:rFonts w:hint="eastAsia" w:ascii="宋体" w:hAnsi="宋体" w:eastAsia="宋体" w:cs="宋体"/>
          <w:sz w:val="24"/>
          <w:szCs w:val="24"/>
        </w:rPr>
      </w:pPr>
    </w:p>
    <w:p w14:paraId="2F2C8F6A">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72479124">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1A3B4DAC">
      <w:pPr>
        <w:spacing w:line="360" w:lineRule="auto"/>
        <w:rPr>
          <w:rFonts w:hint="eastAsia" w:ascii="宋体" w:hAnsi="宋体" w:eastAsia="宋体" w:cs="宋体"/>
          <w:sz w:val="24"/>
          <w:szCs w:val="24"/>
        </w:rPr>
      </w:pPr>
    </w:p>
    <w:p w14:paraId="054B7832">
      <w:pPr>
        <w:spacing w:line="360" w:lineRule="auto"/>
        <w:rPr>
          <w:rFonts w:hint="eastAsia" w:ascii="宋体" w:hAnsi="宋体" w:eastAsia="宋体" w:cs="宋体"/>
          <w:sz w:val="24"/>
          <w:szCs w:val="24"/>
        </w:rPr>
      </w:pPr>
    </w:p>
    <w:p w14:paraId="45192660">
      <w:pPr>
        <w:spacing w:line="360" w:lineRule="auto"/>
        <w:rPr>
          <w:rFonts w:hint="eastAsia" w:ascii="宋体" w:hAnsi="宋体" w:eastAsia="宋体" w:cs="宋体"/>
          <w:sz w:val="24"/>
          <w:szCs w:val="24"/>
        </w:rPr>
      </w:pPr>
    </w:p>
    <w:p w14:paraId="67D66DBB">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4839B18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3FA21EBF">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3B078B8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62354539">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48EDAA84">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246D3184">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35F0D2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1B363D59">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9DDAAB5">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021107A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21713A63">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5C7F155C">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894AA72">
      <w:pPr>
        <w:tabs>
          <w:tab w:val="right" w:leader="middleDot" w:pos="8820"/>
        </w:tabs>
        <w:spacing w:line="360" w:lineRule="auto"/>
        <w:ind w:firstLine="3117" w:firstLineChars="1299"/>
        <w:rPr>
          <w:rFonts w:hint="eastAsia" w:ascii="宋体" w:hAnsi="宋体" w:eastAsia="宋体" w:cs="宋体"/>
          <w:sz w:val="24"/>
          <w:szCs w:val="24"/>
        </w:rPr>
      </w:pPr>
    </w:p>
    <w:p w14:paraId="182D8F48">
      <w:pPr>
        <w:tabs>
          <w:tab w:val="right" w:leader="middleDot" w:pos="8820"/>
        </w:tabs>
        <w:spacing w:line="360" w:lineRule="auto"/>
        <w:ind w:firstLine="3117" w:firstLineChars="1299"/>
        <w:rPr>
          <w:rFonts w:hint="eastAsia" w:ascii="宋体" w:hAnsi="宋体" w:eastAsia="宋体" w:cs="宋体"/>
          <w:sz w:val="24"/>
          <w:szCs w:val="24"/>
        </w:rPr>
      </w:pPr>
    </w:p>
    <w:p w14:paraId="1C37349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7D6D32B4">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337E6E10">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6A325AB8">
      <w:pPr>
        <w:spacing w:line="360" w:lineRule="auto"/>
        <w:ind w:firstLine="3120" w:firstLineChars="1300"/>
        <w:rPr>
          <w:rFonts w:hint="eastAsia" w:ascii="宋体" w:hAnsi="宋体" w:eastAsia="宋体" w:cs="宋体"/>
          <w:sz w:val="24"/>
          <w:szCs w:val="24"/>
        </w:rPr>
      </w:pPr>
    </w:p>
    <w:p w14:paraId="38B9DA8C">
      <w:pPr>
        <w:spacing w:line="360" w:lineRule="auto"/>
        <w:ind w:firstLine="3120" w:firstLineChars="1300"/>
        <w:rPr>
          <w:rFonts w:hint="eastAsia" w:ascii="宋体" w:hAnsi="宋体" w:eastAsia="宋体" w:cs="宋体"/>
          <w:sz w:val="24"/>
          <w:szCs w:val="24"/>
        </w:rPr>
      </w:pPr>
    </w:p>
    <w:p w14:paraId="21E00C7C">
      <w:pPr>
        <w:spacing w:line="360" w:lineRule="auto"/>
        <w:ind w:firstLine="3120" w:firstLineChars="1300"/>
        <w:rPr>
          <w:rFonts w:hint="eastAsia" w:ascii="宋体" w:hAnsi="宋体" w:eastAsia="宋体" w:cs="宋体"/>
          <w:sz w:val="24"/>
          <w:szCs w:val="24"/>
        </w:rPr>
      </w:pPr>
    </w:p>
    <w:p w14:paraId="53CC6BE5">
      <w:pPr>
        <w:spacing w:line="360" w:lineRule="auto"/>
        <w:ind w:firstLine="3120" w:firstLineChars="1300"/>
        <w:rPr>
          <w:rFonts w:hint="eastAsia" w:ascii="宋体" w:hAnsi="宋体" w:eastAsia="宋体" w:cs="宋体"/>
          <w:sz w:val="24"/>
          <w:szCs w:val="24"/>
        </w:rPr>
      </w:pPr>
    </w:p>
    <w:p w14:paraId="7A8ED2CD">
      <w:pPr>
        <w:spacing w:line="360" w:lineRule="auto"/>
        <w:rPr>
          <w:rFonts w:hint="eastAsia" w:ascii="宋体" w:hAnsi="宋体" w:eastAsia="宋体" w:cs="宋体"/>
          <w:sz w:val="24"/>
          <w:szCs w:val="24"/>
        </w:rPr>
      </w:pPr>
    </w:p>
    <w:p w14:paraId="3F22054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E51D27E">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4A421EC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1114C1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3FD58D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0BC27E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677349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1BB5A9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543E71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0124DD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00DDBF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54FBE6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77D29F2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214A70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34D25F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6B43A9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4D066F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2EB719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603431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0396BC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6CE860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615987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61E08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74C00F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07AF03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4E47D3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4E1AB0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2536B1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580CE1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455F54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2FEC11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A8F3E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573AC5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1F331A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7AB0DA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476BE1FF">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74C8C9AC">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38672844">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5813A782">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77E45B7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1E400A1">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5EB13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385E2598">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4680E3A3">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0B307C9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64333B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3BA0937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620D80E1">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1FF1719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0967DDBE">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14BF22B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1D8FFAE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E39E52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56C029CA">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591A8F5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183BEA21">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0773B53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37E9E868">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3CA461E8">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2B221BC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2580279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7C9F9CBF">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B775683">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0C3DDF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2DCC7B2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3DB506A4">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20DE9DB4">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36E5664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43934BF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B4F77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12204A4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9396CB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483A5F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61AAC">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09879553">
      <w:pPr>
        <w:spacing w:line="360" w:lineRule="auto"/>
        <w:jc w:val="left"/>
        <w:rPr>
          <w:rFonts w:hint="eastAsia" w:ascii="宋体" w:hAnsi="宋体" w:eastAsia="宋体" w:cs="宋体"/>
          <w:b/>
          <w:sz w:val="24"/>
          <w:szCs w:val="24"/>
        </w:rPr>
      </w:pPr>
    </w:p>
    <w:p w14:paraId="061CC303">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12227581">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69CEE8F">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49A08B0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6228659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36CAA588">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D501EF4">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614A2109">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0454160E">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63DDE1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254020BA">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6D166669">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624D2DFB">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259535C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1BF9024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7591632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1453D9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2EB37B58">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1AFA054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4D3B529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76FAEEA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06100384">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788AAFC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75CC881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3A3D04E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3ED1BA0A">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371A1A2B">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4018311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1ECFCBC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0A79E4D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1094D8B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2C0D0C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4953BEB4">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8BA29BA">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4F26BAB0">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40AF0CA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12ED6E28">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7015183">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1FA1BBFD">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F3B824D">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59DFCFCB">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7C10D16E">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2FB4192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A1E59A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0617457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21A6025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AC4E52B">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75B1AC75">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1FE35529">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3BB40DC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4FACEDB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50327C4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6084CD0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67997C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2A6240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0998D8D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25754F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483C49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BAF551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0797A18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193ACFB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1CD9713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329C94E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601BD1F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7303332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459A416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250DFC2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271A278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4CBA6F0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1898512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5A7FADE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7057A13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113A310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2CDE6D7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15AC213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76382F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494BCA8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071826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4A811C7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503AE1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3B50FEC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19AEBCD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75F8A9B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547B553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564AFB7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FFC84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73F5422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22411D2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DA814A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075A699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3F9C0D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1B2F4F0">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15D615D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2DC6CFC2">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6C31263F">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1EE526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14:paraId="4BA0D4ED">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62F07C14">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C68134F">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18F61F4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2FCAA9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4AC5DDF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029D49B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690A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86EDB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5729F2F">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589ED38">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084703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3BE96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456A4C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519E175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3615123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2CB1832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04C9D8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0ECE917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05A2CC4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6F59729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29CCAD0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6BB383B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6048E6E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3F30C23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2E7C51E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59CE47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409D5EC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5B5DD6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36E8039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10FBE67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76D223D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670EE08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5FB986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2AC0FB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067404F4">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2BEDEE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4DB5CCC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2198EDF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55DC646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0C8C7F8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6DE385E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09DCE46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3167EC18">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0AFBCEA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B14401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15DA85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2DE3389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76A0E98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4FC1F4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32D6381A">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5A86BF6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79EBA47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433E53B3">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43E7687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198A58C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30278F7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290FA8ED">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449EFFF2">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5C4FF0D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61CD05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376D09F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53B2F7D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70A4DAD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0D834A3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407AD7DE">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0E18497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1D6BEED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5A05487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37EC9F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53231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3CFD537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5A7349A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66DB4DA">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415406B5">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47A69E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6802EEC">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232617"/>
    <w:p w14:paraId="7308AF3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D64F">
    <w:pPr>
      <w:pStyle w:val="17"/>
      <w:ind w:firstLine="480"/>
    </w:pPr>
  </w:p>
  <w:p w14:paraId="3D7F64C9">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1060BDFC">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14:paraId="1060BDFC">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58B7">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2F7553E7"/>
    <w:rsid w:val="2FF81ACE"/>
    <w:rsid w:val="300D6BCC"/>
    <w:rsid w:val="31140310"/>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20802</Words>
  <Characters>21488</Characters>
  <Lines>0</Lines>
  <Paragraphs>0</Paragraphs>
  <TotalTime>8</TotalTime>
  <ScaleCrop>false</ScaleCrop>
  <LinksUpToDate>false</LinksUpToDate>
  <CharactersWithSpaces>23143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2024-09-06T04:28:34Z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A92CFD18E6C749A1B1F501B76CC328B6_13</vt:lpwstr>
  </property>
</Properties>
</file>