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智慧主防系统设备询价文件</w:t>
      </w: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4"/>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0"/>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5"/>
        <w:gridCol w:w="1275"/>
        <w:gridCol w:w="4065"/>
        <w:gridCol w:w="1245"/>
        <w:gridCol w:w="1080"/>
        <w:gridCol w:w="234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4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0" w:name="_GoBack" w:colFirst="3" w:colLast="8"/>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5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5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5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5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5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智慧主防系统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智能装备柜柜体</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（1）柜体尺寸:</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主柜：513mm(L)*500mm(D)*1970mm(H) (±≤5mm)，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副柜：1200mm(L)*500mm(D)*1970mm(H)(±≤5mm)，柜体带有雨棚，加底座防水。</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（2）柜体要求：材料≥0.8mm，表面静电粉末喷塑，柜体样式根据实际长度及所放物品而定，支持定制及特殊设计要求。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①产品主要尺寸和外形尺寸的极限偏差±≤3mm；②平整度≤0.2mm；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③位差度≤2.0mm；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④分缝≤2.0mm；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⑤着地稳定性≤2.0mm（底角与水平面的差值）；⑥焊接件无脱焊、虚焊、焊穿、错位等情况，焊疤表面高低之差不大于1mm；铆接件铆接出应铆接牢固，无漏铆、脱铆；铆钉应端正圆滑，无明显锤印;</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⑦喷涂硬度≥0.4；喷涂附着力不低于2级；</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⑧钢板厚度≥0.75镀锌钢板，箱门背面增加纵向加强筋，提高箱门的防撞击能力；能有效防止和降低使用者因疏忽碰伤、磕伤。</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智慧安防六件套</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橡胶辊：</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（1）材料：橡胶+钢丝弹簧+钢筋；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（2）作用：挡护、防砍、防棍击等多项功能；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（3）使用寿命：抗击打次数大于5000次；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（4）扯断伸长率：≥250%；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（5）拉伸强度：≥7MPa，弹性变形：20～100mm；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（6）环境温度：高低温试验后表面无龟裂现象；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（7）邵氏A表面硬度：≥75度；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（8）执行标准：橡胶警棍符合《GA/T 217-1999橡胶警棍》产品技术标准要求。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防割手套：</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(1)产品有优良的防切割性能、富有弹性、穿戴适应性好、易于关节弯曲、透气性好、脱戴方便；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材料：主要材料有金属不锈钢丝芯丝、超高分子量聚乙烯纤维、涤纶低弹丝、天然乳胶橡皮筋和涤纶水洗布。防割手套原材料无毒，对人体无自然伤害。外观应无线头、破损、缺口、开线、漏针、污渍缺陷和无金属断丝，标志文字清晰完整，位置准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(3)防割性能：产品在环境温度-20℃～+55℃条件下，防割性能即耐切割系数I大于等于2.5，能有效抵御各种刀具对手部的割、划；</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(4)款式和颜色：产品（不含包装）重量小于等于100g；</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(5)标志和代号：每副产品标注产品规格及唯一编号（两只手套编号应相同）。字体为黑色，字高3.5㎜，产品编号标志缝合在防割手套靠拇指一侧合逢处，产品规格标志缝合在产品统口边缘；</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(6)符合《GA614-2006警用防割手套》技术标准要求。                                 防暴钢叉：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(1)款式：此款防暴钢叉可伸缩；</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(2)材质：杆体采用不锈钢材质制成，特点：耐用，防生锈。手柄采用进口高强度塑料制成；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(3)形状：末端为半月弧形钢叉；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特点：重量仅2公斤左右，可拆卸，最短1米左右，最长可伸至2米多远，没有棱角；(5)作用：当遇到不法分子，一旦有危及人生安全的情况发生，保安人员可使用钢叉在较远距离外就能将不法分子制服，大大提高了人员的自我防范能力。既可保证执勤人员的安全，也能有效制服歹徒，且可避免对歹徒的人身伤害；</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（6）特点：当发生突发事件，拉足杆体，向右转45度左右，即可固定，使用方便，灵活。杆体部分横向承重≥200公斤，纵向用力，重量≥250公斤。</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防刺背心：</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(1)防刺服肩、腰部采用棉丝搭扣带搭接，能调节肩、腰部尺寸。</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(2)防护面积：≥ 0.30㎡。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(3)防刺性能：24±0.5焦耳（标准试验刀具做试验）不穿透。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(4)防刺层为：贴身面4层防刺毡+11层高性能聚乙烯纤维浸胶片+2层0.3mm厚金属板。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(5)防刺服重量：3.18kg±0.02kg。防刺层重量：2.53kg±0.02kg。</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(6)适合环境温度：﹣20℃～+55℃。</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(7)灵活性：防刺服穿着灵活、易于穿脱，穿着后两臂的自由运动及人体跪、跳、蹲、跑、俯仰、转体等动作不受限制。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防暴盾牌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(1)材质：透明PC（聚碳酸酯）；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规格：高90mm，宽500mm，厚度3.5mm；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（3）质量：2.52kg；</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（4）握把连接强度：应能承受500N的拉力；</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（5）臂带连接强度：应能承受500N的拉力；</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（6）透光率：89.4%；</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（7）耐冲击强度：应能承受147J动能的冲击，受力点不应有穿洞周围不应有破裂；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（8）耐穿刺性能：盾体能接受147J动能的穿刺，受力点无穿洞，周围无破裂。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防暴头盔：</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(1)质量：≤1.51kg；</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(2)面罩性能：透光率≥88.2%；</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(3)头盔视野：左、右水平视野≥1050 、上视野≥70、下视野≥300；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(4)盔体材料：高强度耐冲击ABS塑料，头盔后脑部有三个透气孔，两耳部位 有直径13mm±1mm导听孔；</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(5)头盔外壳后部有三个直径≤10mm的透气孔直通盔内，以便天热时散发汗气；</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(6)护颈与盔体可拆卸，护颈宽度：120mm±20mm；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(7)面罩耐磨性能：在350克力的作用下，用钢丝绒摩擦600次，面罩磨损后雾度≤25%；</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(8)面罩抗冲击性能：用质量为1000克撞击锤从500mm±5mm处对准鼻子部位自由落下，面罩不得与面部接触，且面罩与盔体仍能翻转固定；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(9)冲击吸收性能：5Kg 钢球 1m 高度自由落下，传递到头模上的力度不超过 4900N  ，帽壳不得有 碎片脱落；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(10)头盔吸收碰撞能量性能：升高到1835mm±5mm，分前后左右四处自由落坠两次，不出现裂口；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(11)头盔耐穿透性能：将质量为3kg的钢锥从3000mm±5mm处自由落下两次，试验间距≥75mm，钢锥不穿透头盔与头型接触；</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(12)阻燃性能：将50%的甲苯和50%的异辛烷混合溶剂25ml涂于头盔外表及面罩上，静置30s，将火焰直接对着头盔顶面点燃，火焰在10s内自动熄灭；</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(13)侧向刚性：按侧压 430N 加压，最大变形量不超过 40mm,残余变形不超过 15mm，帽壳不得有碎 片脱落；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(14)抗冲击强度：使用1g、直径5.5mm的铅弹进行射击试验，面罩不得被击穿或破碎；</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(15)环境适应性：在温度-20℃～55℃范围内使用；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(16)符合《GA 294-2012警用防暴头盔》技术标准；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(17)每个防暴头盔提供三年80万责任保险。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电控锁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电控锁：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（1）将锁固定在工装上，通入12VDC,持续1S，电控锁开；关闭电源，持续5S，电控锁关；</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（2）按照（1）的方法进行100万次寿命试验，测试后观察锁有无异常现象，能否正常使用。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（3）在静压力情况下，支持110N拉力测试后无变形及损坏。部件的表面均作热涂锌防锈处理，装配成形后每把锁均作电气绝缘试验和开启试验。</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东捷，UKC-1406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锁控板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检测锁板：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（1）电压 AC 220V士20%，最大输入电流 2A条件下，设备应正常工作；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（2）MCU规格采用 ARM-Cortex M4 32 位 MCU；</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（3）单柜可支持电子锁编码数量为65535；</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（4）支持以 10ms 步长设置输出保持时间；</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（5）-(20±2)℃条件下工作 2h，样品应无损坏，功能和性能正常；</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（6）(60±2)℃条件下工作 2h，样品应无损坏，功能和性能正常；</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（7）RS485节点数量最大可支持 32 个节点；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（8）开锁速度≥12把/S；</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（9）通过板上按键可实现一键开启全部电子锁功能。</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东捷，DJ-12路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脉宽调制（PMM）开关技术设计，由新型智能高效开关电源芯片组成，可靠性高。可接入≥5孔排插，安全稳定，100%负载老化，具有过压、过流及短路保护；内置EMI滤波器。外壳采用挂式设计，输入、输出端子连接，安装简便快捷。平均无故障工作时间：≥50000 小时。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公牛，120-24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人脸识别设备</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（1）识别媒介：人脸；前端控制设备保存注册人数≥100000人，离线保存出入事件数应≥250000 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（2）外壳防护等级：室外设备达IP65以上；</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（3）人脸识别功能要求：图像水平分辨率应≥720TVL、灰度等级实验应≥15级、采集帧率不低于25帧/S、识别速度不大于300ms、IC卡识别平均响应时间应≤0.3S；</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（4）静态人脸识别通过率：误报率应≤0.2%、识别通过率应≥99.7%；</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（5）动态人脸识别通过率：误报率应≤0.4%、识别通过率应≥98%；</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（6）识读距离和角度：人脸识别距离应保证在0.3M至4M之间，可调节识别距离，人脸的水平转动角度不超过±10°、俯仰角不超过±10°、倾斜角不超过±10°；感应距离试验：蓝牙控制感应距离≤10m；Mifare 卡≤10cm，CPU 卡≤5cm，二代身份证≤5cm；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（7）支持口罩检测功能，准确率应≥99%；</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（8）应用接口：设备标准应用接口（RS232、RS485、网口、RJ45 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（9）通讯功能：通讯支持扩展 4G、5G、WiFi 等无线通讯方式；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（10）静电放电抗扰度：施加 20 次放电，接触放电 6000V、空气放电 8000V；</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高温试验：设备在 80℃±2℃的低温条件下运行 24h，试验过程中应工作正常；</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（11）低温试验：设备在-35℃±2℃的低温条件下运行 24小时，试验过程中应工作正常；</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恒定湿热试验：+40℃±2℃、RH（93+2-3）%、48小时，试验过程中应工作正常。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金视康,800-79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客户端软件功能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（1）系统提示：包含语音提示和系统页面提示；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（2）分为单警装备和公用装备: 单警装备为一人多门，公用装备为系统内部人员都可以使用；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（3）人脸、密码两种识别方式；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（4）页面UI自定义设计；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（5）功能按钮:打开所选、全开；</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（6）箱门控件信息展示: 箱门号、绑定状态、公用、专用；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（7）长按箱门控件，可进行开箱、清箱、锁箱；</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 编辑功能:进行箱门的绑定；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（9）和用户信息的修改(姓名,箱门号,人脸,账号密码)；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（10）系统设置：用来设置箱柜号、串口、波特率、箱门数等信息；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（11）点击退出系统按钮，系统返回主页面；          </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东捷，定制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服务端软件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（1）客户端与服务端做对接，由相关单位授权提供可以开启柜门人员信息，录入智能控制柜开门管理系统，被录入人员具备开锁权限。</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服务端可实现一键开门，由平台在具备一键开门条件时，向平台发送开门指令，智能柜收到开门指令后，被录入人员才可以通过人脸识别等方式进行开门操作。一旦关门后必须重复以上条件才可以再次开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东捷，定制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9</w:t>
            </w:r>
          </w:p>
        </w:tc>
        <w:tc>
          <w:tcPr>
            <w:tcW w:w="13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4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6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三年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6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6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并后采购人预付50%货款，设备到货及平台实施完成上线运行后通知采购单位确认，经过采购单位初验后7个工作日内支付至合同总价的85%（含预付款），最终使用单位验收合格后30日内支付至结算价的100%。</w:t>
            </w:r>
          </w:p>
        </w:tc>
      </w:tr>
    </w:tbl>
    <w:p>
      <w:pPr>
        <w:pStyle w:val="14"/>
        <w:ind w:left="0" w:leftChars="0" w:firstLine="0" w:firstLineChars="0"/>
        <w:rPr>
          <w:rFonts w:hint="eastAsia" w:ascii="黑体" w:hAnsi="宋体" w:eastAsia="黑体" w:cs="黑体"/>
          <w:i w:val="0"/>
          <w:iCs w:val="0"/>
          <w:color w:val="FF0000"/>
          <w:kern w:val="0"/>
          <w:sz w:val="24"/>
          <w:szCs w:val="24"/>
          <w:u w:val="none"/>
          <w:lang w:val="en-US" w:eastAsia="zh-CN" w:bidi="ar"/>
        </w:rPr>
      </w:pPr>
    </w:p>
    <w:p>
      <w:pPr>
        <w:pStyle w:val="14"/>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r>
        <w:rPr>
          <w:rFonts w:hint="eastAsia" w:ascii="黑体" w:hAnsi="宋体" w:eastAsia="黑体" w:cs="黑体"/>
          <w:i w:val="0"/>
          <w:iCs w:val="0"/>
          <w:color w:val="FF0000"/>
          <w:kern w:val="0"/>
          <w:sz w:val="24"/>
          <w:szCs w:val="24"/>
          <w:u w:val="none"/>
          <w:lang w:val="en-US" w:eastAsia="zh-CN" w:bidi="ar"/>
        </w:rPr>
        <w:t>东捷、安华为主要产品，请供应商代理证明或原厂授权(原厂直接参与无需提供此项)</w:t>
      </w: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合同签订并后采购人预付50%货款，设备到货及平台实施完成上线运行后通知采购单位确认，经过采购单位初验后7个工作日内支付至合同总价的85%（含预付款），最终使用单位验收合格后30日内支付至结算价的100%；</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630FA7"/>
    <w:rsid w:val="02BD280C"/>
    <w:rsid w:val="02BD7BE0"/>
    <w:rsid w:val="03626CD0"/>
    <w:rsid w:val="03BB36BB"/>
    <w:rsid w:val="03C01E2C"/>
    <w:rsid w:val="06E65ABA"/>
    <w:rsid w:val="082F30B8"/>
    <w:rsid w:val="0BC2638F"/>
    <w:rsid w:val="0BDC6B78"/>
    <w:rsid w:val="0D78696A"/>
    <w:rsid w:val="0DBF30C4"/>
    <w:rsid w:val="100159F1"/>
    <w:rsid w:val="10941E2C"/>
    <w:rsid w:val="138B678C"/>
    <w:rsid w:val="15B405D8"/>
    <w:rsid w:val="173B2189"/>
    <w:rsid w:val="18B65219"/>
    <w:rsid w:val="193251CA"/>
    <w:rsid w:val="1B811C42"/>
    <w:rsid w:val="1CBE542C"/>
    <w:rsid w:val="1E434544"/>
    <w:rsid w:val="1F741D8C"/>
    <w:rsid w:val="1FC0011B"/>
    <w:rsid w:val="245503E6"/>
    <w:rsid w:val="25DE44B5"/>
    <w:rsid w:val="264801BD"/>
    <w:rsid w:val="26A67AF4"/>
    <w:rsid w:val="292E08DE"/>
    <w:rsid w:val="2B9E5DD1"/>
    <w:rsid w:val="2E1B2848"/>
    <w:rsid w:val="2E425F06"/>
    <w:rsid w:val="300D6BCC"/>
    <w:rsid w:val="31140310"/>
    <w:rsid w:val="345319C9"/>
    <w:rsid w:val="34C7209C"/>
    <w:rsid w:val="39963E4D"/>
    <w:rsid w:val="420E65EA"/>
    <w:rsid w:val="46AE2EAA"/>
    <w:rsid w:val="48832749"/>
    <w:rsid w:val="49AB2DE5"/>
    <w:rsid w:val="4A0E06F8"/>
    <w:rsid w:val="4BB038DA"/>
    <w:rsid w:val="4C73767A"/>
    <w:rsid w:val="4E802F1D"/>
    <w:rsid w:val="50417986"/>
    <w:rsid w:val="5316709E"/>
    <w:rsid w:val="57DB3B40"/>
    <w:rsid w:val="59D75C73"/>
    <w:rsid w:val="5BBF6D32"/>
    <w:rsid w:val="5CA61E20"/>
    <w:rsid w:val="5FE226DD"/>
    <w:rsid w:val="61852A60"/>
    <w:rsid w:val="62567581"/>
    <w:rsid w:val="65F729C7"/>
    <w:rsid w:val="66934D57"/>
    <w:rsid w:val="677551D7"/>
    <w:rsid w:val="682803D8"/>
    <w:rsid w:val="69FD1FFD"/>
    <w:rsid w:val="6BB31049"/>
    <w:rsid w:val="6BF15785"/>
    <w:rsid w:val="6CF430F2"/>
    <w:rsid w:val="6F575DD1"/>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25">
    <w:name w:val="font61"/>
    <w:basedOn w:val="21"/>
    <w:autoRedefine/>
    <w:qFormat/>
    <w:uiPriority w:val="0"/>
    <w:rPr>
      <w:rFonts w:hint="eastAsia" w:ascii="宋体" w:hAnsi="宋体" w:eastAsia="宋体" w:cs="宋体"/>
      <w:color w:val="000000"/>
      <w:sz w:val="22"/>
      <w:szCs w:val="22"/>
      <w:u w:val="none"/>
    </w:rPr>
  </w:style>
  <w:style w:type="character" w:customStyle="1" w:styleId="26">
    <w:name w:val="font112"/>
    <w:basedOn w:val="21"/>
    <w:autoRedefine/>
    <w:qFormat/>
    <w:uiPriority w:val="0"/>
    <w:rPr>
      <w:rFonts w:hint="eastAsia" w:ascii="宋体" w:hAnsi="宋体" w:eastAsia="宋体" w:cs="宋体"/>
      <w:color w:val="000000"/>
      <w:sz w:val="24"/>
      <w:szCs w:val="24"/>
      <w:u w:val="none"/>
    </w:rPr>
  </w:style>
  <w:style w:type="character" w:customStyle="1" w:styleId="27">
    <w:name w:val="font21"/>
    <w:basedOn w:val="21"/>
    <w:autoRedefine/>
    <w:qFormat/>
    <w:uiPriority w:val="0"/>
    <w:rPr>
      <w:rFonts w:hint="eastAsia" w:ascii="宋体" w:hAnsi="宋体" w:eastAsia="宋体" w:cs="宋体"/>
      <w:color w:val="000000"/>
      <w:sz w:val="24"/>
      <w:szCs w:val="24"/>
      <w:u w:val="none"/>
    </w:rPr>
  </w:style>
  <w:style w:type="character" w:customStyle="1" w:styleId="28">
    <w:name w:val="font121"/>
    <w:basedOn w:val="21"/>
    <w:autoRedefine/>
    <w:qFormat/>
    <w:uiPriority w:val="0"/>
    <w:rPr>
      <w:rFonts w:hint="eastAsia" w:ascii="宋体" w:hAnsi="宋体" w:eastAsia="宋体" w:cs="宋体"/>
      <w:color w:val="000000"/>
      <w:sz w:val="24"/>
      <w:szCs w:val="24"/>
      <w:u w:val="single"/>
    </w:rPr>
  </w:style>
  <w:style w:type="character" w:customStyle="1" w:styleId="29">
    <w:name w:val="font101"/>
    <w:basedOn w:val="21"/>
    <w:autoRedefine/>
    <w:qFormat/>
    <w:uiPriority w:val="0"/>
    <w:rPr>
      <w:rFonts w:hint="eastAsia" w:ascii="黑体" w:hAnsi="宋体" w:eastAsia="黑体" w:cs="黑体"/>
      <w:color w:val="000000"/>
      <w:sz w:val="24"/>
      <w:szCs w:val="24"/>
      <w:u w:val="none"/>
    </w:rPr>
  </w:style>
  <w:style w:type="character" w:customStyle="1" w:styleId="30">
    <w:name w:val="font12"/>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111"/>
    <w:basedOn w:val="21"/>
    <w:autoRedefine/>
    <w:qFormat/>
    <w:uiPriority w:val="0"/>
    <w:rPr>
      <w:rFonts w:hint="eastAsia" w:ascii="宋体" w:hAnsi="宋体" w:eastAsia="宋体" w:cs="宋体"/>
      <w:color w:val="000000"/>
      <w:sz w:val="24"/>
      <w:szCs w:val="24"/>
      <w:u w:val="single"/>
    </w:rPr>
  </w:style>
  <w:style w:type="character" w:customStyle="1" w:styleId="32">
    <w:name w:val="font91"/>
    <w:basedOn w:val="21"/>
    <w:autoRedefine/>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2024-05-22T02:16:19Z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6F17BA8EF0334F24B196971539A9B042_13</vt:lpwstr>
  </property>
</Properties>
</file>