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工程咨询设计服务采购询价文件</w:t>
      </w: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1"/>
        <w:tblW w:w="131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1275"/>
        <w:gridCol w:w="4065"/>
        <w:gridCol w:w="1740"/>
        <w:gridCol w:w="163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170" w:type="dxa"/>
            <w:gridSpan w:val="8"/>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bookmarkStart w:id="4" w:name="_GoBack"/>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报价日期</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工程咨询设计服务</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项目主要建设内容为：小区用地红线至小区住户户内多媒体箱，物业及社区相关用房、消控室、商业用房多媒体箱、幼儿园等其他配套设施的三网接入，提供三网通信专项规划设计方案</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r>
              <w:rPr>
                <w:rFonts w:hint="eastAsia" w:ascii="宋体" w:hAnsi="宋体" w:cs="宋体"/>
                <w:i w:val="0"/>
                <w:iCs w:val="0"/>
                <w:color w:val="000000"/>
                <w:kern w:val="0"/>
                <w:sz w:val="22"/>
                <w:szCs w:val="22"/>
                <w:u w:val="none"/>
                <w:lang w:val="en-US" w:eastAsia="zh-CN" w:bidi="ar"/>
              </w:rPr>
              <w:t>米</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33"/>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4"/>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4"/>
                <w:lang w:val="en-US" w:eastAsia="zh-CN" w:bidi="ar"/>
              </w:rPr>
              <w:t>是否接受履约保证金（成交金额的10%）</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4"/>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4"/>
                <w:lang w:val="en-US" w:eastAsia="zh-CN" w:bidi="ar"/>
              </w:rPr>
              <w:t>报价有效期：</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4"/>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4"/>
                <w:lang w:val="en-US" w:eastAsia="zh-CN" w:bidi="ar"/>
              </w:rPr>
              <w:t>付款方式</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乙方提交全套施工图纸通过审核并取得设计批复文件后支付设计费的90％，剩余尾款一年后付清。</w:t>
            </w:r>
          </w:p>
        </w:tc>
      </w:tr>
    </w:tbl>
    <w:p>
      <w:pPr>
        <w:pStyle w:val="15"/>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jc w:val="center"/>
        <w:rPr>
          <w:rFonts w:hint="eastAsia" w:ascii="方正大标宋_GBK" w:hAnsi="方正大标宋_GBK" w:eastAsia="方正大标宋_GBK" w:cs="方正大标宋_GBK"/>
          <w:b/>
          <w:sz w:val="32"/>
          <w:szCs w:val="32"/>
        </w:rPr>
      </w:pPr>
      <w:r>
        <w:rPr>
          <w:rFonts w:hint="eastAsia" w:ascii="方正大标宋_GBK" w:hAnsi="方正大标宋_GBK" w:eastAsia="方正大标宋_GBK" w:cs="方正大标宋_GBK"/>
          <w:b/>
          <w:sz w:val="32"/>
          <w:szCs w:val="32"/>
          <w:u w:val="single"/>
          <w:lang w:val="en-US" w:eastAsia="zh-CN"/>
        </w:rPr>
        <w:t xml:space="preserve">              </w:t>
      </w:r>
      <w:r>
        <w:rPr>
          <w:rFonts w:hint="eastAsia" w:ascii="方正大标宋_GBK" w:hAnsi="方正大标宋_GBK" w:eastAsia="方正大标宋_GBK" w:cs="方正大标宋_GBK"/>
          <w:b/>
          <w:sz w:val="32"/>
          <w:szCs w:val="32"/>
        </w:rPr>
        <w:t>项目勘察设计合同</w:t>
      </w:r>
    </w:p>
    <w:p>
      <w:pPr>
        <w:spacing w:line="360" w:lineRule="auto"/>
        <w:rPr>
          <w:rFonts w:hint="eastAsia" w:ascii="宋体" w:hAnsi="宋体" w:eastAsia="宋体" w:cs="宋体"/>
          <w:sz w:val="24"/>
          <w:lang w:val="en-US" w:eastAsia="zh-CN"/>
        </w:rPr>
      </w:pPr>
      <w:r>
        <w:rPr>
          <w:rFonts w:hint="eastAsia" w:ascii="宋体" w:hAnsi="宋体" w:eastAsia="宋体" w:cs="宋体"/>
          <w:sz w:val="24"/>
        </w:rPr>
        <w:t>甲方（发包人）：</w:t>
      </w:r>
    </w:p>
    <w:p>
      <w:pPr>
        <w:spacing w:line="360" w:lineRule="auto"/>
        <w:rPr>
          <w:rFonts w:hint="eastAsia" w:ascii="宋体" w:hAnsi="宋体" w:eastAsia="宋体" w:cs="宋体"/>
          <w:sz w:val="24"/>
          <w:lang w:eastAsia="zh-CN"/>
        </w:rPr>
      </w:pPr>
      <w:r>
        <w:rPr>
          <w:rFonts w:hint="eastAsia" w:ascii="宋体" w:hAnsi="宋体" w:eastAsia="宋体" w:cs="宋体"/>
          <w:sz w:val="24"/>
        </w:rPr>
        <w:t>乙方（设计人）：</w:t>
      </w:r>
    </w:p>
    <w:p>
      <w:pPr>
        <w:ind w:left="1205" w:hanging="1205" w:hangingChars="500"/>
        <w:jc w:val="left"/>
        <w:rPr>
          <w:rFonts w:hint="eastAsia" w:ascii="宋体" w:hAnsi="宋体" w:eastAsia="宋体" w:cs="宋体"/>
          <w:kern w:val="0"/>
          <w:sz w:val="24"/>
        </w:rPr>
      </w:pPr>
      <w:r>
        <w:rPr>
          <w:rFonts w:hint="eastAsia" w:ascii="宋体" w:hAnsi="宋体" w:eastAsia="宋体" w:cs="宋体"/>
          <w:b/>
          <w:bCs/>
          <w:kern w:val="0"/>
          <w:sz w:val="24"/>
        </w:rPr>
        <w:t>承包范围</w:t>
      </w:r>
      <w:r>
        <w:rPr>
          <w:rFonts w:hint="eastAsia" w:ascii="宋体" w:hAnsi="宋体" w:eastAsia="宋体" w:cs="宋体"/>
          <w:kern w:val="0"/>
          <w:sz w:val="24"/>
        </w:rPr>
        <w:t>：发包人委托设计人承担</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勘察设计。</w:t>
      </w:r>
    </w:p>
    <w:p>
      <w:pPr>
        <w:rPr>
          <w:rFonts w:hint="eastAsia" w:ascii="宋体" w:hAnsi="宋体" w:eastAsia="宋体" w:cs="宋体"/>
          <w:kern w:val="0"/>
          <w:sz w:val="24"/>
        </w:rPr>
      </w:pPr>
      <w:r>
        <w:rPr>
          <w:rFonts w:hint="eastAsia" w:ascii="宋体" w:hAnsi="宋体" w:eastAsia="宋体" w:cs="宋体"/>
          <w:b/>
          <w:bCs/>
          <w:kern w:val="0"/>
          <w:sz w:val="24"/>
        </w:rPr>
        <w:t>工程地点</w:t>
      </w:r>
      <w:r>
        <w:rPr>
          <w:rFonts w:hint="eastAsia" w:ascii="宋体" w:hAnsi="宋体" w:eastAsia="宋体" w:cs="宋体"/>
          <w:kern w:val="0"/>
          <w:sz w:val="24"/>
        </w:rPr>
        <w:t>：</w:t>
      </w:r>
      <w:r>
        <w:rPr>
          <w:rFonts w:hint="eastAsia" w:ascii="宋体" w:hAnsi="宋体" w:eastAsia="宋体" w:cs="宋体"/>
          <w:kern w:val="0"/>
          <w:sz w:val="24"/>
          <w:u w:val="single"/>
          <w:lang w:val="en-US" w:eastAsia="zh-CN"/>
        </w:rPr>
        <w:t xml:space="preserve">                 </w:t>
      </w:r>
    </w:p>
    <w:p>
      <w:pPr>
        <w:ind w:firstLine="480" w:firstLineChars="200"/>
        <w:rPr>
          <w:rFonts w:hint="eastAsia" w:ascii="宋体" w:hAnsi="宋体" w:eastAsia="宋体" w:cs="宋体"/>
          <w:kern w:val="0"/>
          <w:sz w:val="24"/>
          <w:u w:val="single"/>
        </w:rPr>
      </w:pPr>
      <w:r>
        <w:rPr>
          <w:rFonts w:hint="eastAsia" w:ascii="宋体" w:hAnsi="宋体" w:eastAsia="宋体" w:cs="宋体"/>
          <w:kern w:val="0"/>
          <w:sz w:val="24"/>
        </w:rPr>
        <w:t>双方经协商一致，签订本合同，共同执行。</w:t>
      </w:r>
    </w:p>
    <w:p>
      <w:pPr>
        <w:topLinePunct/>
        <w:adjustRightInd w:val="0"/>
        <w:snapToGrid w:val="0"/>
        <w:spacing w:line="360" w:lineRule="auto"/>
        <w:rPr>
          <w:rFonts w:hint="eastAsia" w:ascii="宋体" w:hAnsi="宋体" w:eastAsia="宋体" w:cs="宋体"/>
          <w:sz w:val="24"/>
        </w:rPr>
      </w:pPr>
      <w:r>
        <w:rPr>
          <w:rFonts w:hint="eastAsia" w:ascii="宋体" w:hAnsi="宋体" w:eastAsia="宋体" w:cs="宋体"/>
          <w:b/>
          <w:sz w:val="24"/>
        </w:rPr>
        <w:t>第一条、</w:t>
      </w:r>
      <w:r>
        <w:rPr>
          <w:rFonts w:hint="eastAsia" w:ascii="宋体" w:hAnsi="宋体" w:eastAsia="宋体" w:cs="宋体"/>
          <w:b/>
          <w:bCs/>
          <w:sz w:val="24"/>
        </w:rPr>
        <w:t>本合同签订依据</w:t>
      </w:r>
    </w:p>
    <w:p>
      <w:pPr>
        <w:spacing w:line="360" w:lineRule="auto"/>
        <w:ind w:left="0" w:leftChars="0" w:right="-382" w:rightChars="-159" w:firstLine="240" w:firstLineChars="100"/>
        <w:rPr>
          <w:rFonts w:hint="eastAsia" w:ascii="宋体" w:hAnsi="宋体" w:eastAsia="宋体" w:cs="宋体"/>
          <w:kern w:val="0"/>
          <w:sz w:val="24"/>
        </w:rPr>
      </w:pPr>
      <w:r>
        <w:rPr>
          <w:rFonts w:hint="eastAsia" w:ascii="宋体" w:hAnsi="宋体" w:eastAsia="宋体" w:cs="宋体"/>
          <w:kern w:val="0"/>
          <w:sz w:val="24"/>
        </w:rPr>
        <w:t>1.1 《中华人民共和国</w:t>
      </w:r>
      <w:r>
        <w:rPr>
          <w:rFonts w:hint="eastAsia" w:ascii="宋体" w:hAnsi="宋体" w:eastAsia="宋体" w:cs="宋体"/>
          <w:kern w:val="0"/>
          <w:sz w:val="24"/>
          <w:lang w:eastAsia="zh-CN"/>
        </w:rPr>
        <w:t>民法典</w:t>
      </w:r>
      <w:r>
        <w:rPr>
          <w:rFonts w:hint="eastAsia" w:ascii="宋体" w:hAnsi="宋体" w:eastAsia="宋体" w:cs="宋体"/>
          <w:kern w:val="0"/>
          <w:sz w:val="24"/>
        </w:rPr>
        <w:t xml:space="preserve">》、《建设工程勘察设计市场管理规定》和《建设工程勘察设计合同管理办法》。 </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1.2 江苏省有关建设工程勘察设计管理法规和规章。</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1.3 发包人企业的有关规定。</w:t>
      </w:r>
    </w:p>
    <w:p>
      <w:pPr>
        <w:spacing w:line="360" w:lineRule="auto"/>
        <w:ind w:right="-159"/>
        <w:rPr>
          <w:rFonts w:hint="eastAsia" w:ascii="宋体" w:hAnsi="宋体" w:eastAsia="宋体" w:cs="宋体"/>
          <w:b/>
          <w:bCs/>
          <w:sz w:val="24"/>
        </w:rPr>
      </w:pPr>
      <w:bookmarkStart w:id="0" w:name="_Toc107910230"/>
      <w:r>
        <w:rPr>
          <w:rFonts w:hint="eastAsia" w:ascii="宋体" w:hAnsi="宋体" w:eastAsia="宋体" w:cs="宋体"/>
          <w:b/>
          <w:bCs/>
          <w:sz w:val="24"/>
        </w:rPr>
        <w:t>第二条、设计依据</w:t>
      </w:r>
      <w:bookmarkEnd w:id="0"/>
    </w:p>
    <w:p>
      <w:pPr>
        <w:spacing w:line="360" w:lineRule="auto"/>
        <w:ind w:left="-204" w:leftChars="-85" w:right="-382" w:rightChars="-159" w:firstLine="480" w:firstLineChars="200"/>
        <w:rPr>
          <w:rFonts w:hint="eastAsia" w:ascii="宋体" w:hAnsi="宋体" w:eastAsia="宋体" w:cs="宋体"/>
          <w:kern w:val="0"/>
          <w:sz w:val="24"/>
          <w:u w:val="single"/>
        </w:rPr>
      </w:pPr>
      <w:r>
        <w:rPr>
          <w:rFonts w:hint="eastAsia" w:ascii="宋体" w:hAnsi="宋体" w:eastAsia="宋体" w:cs="宋体"/>
          <w:kern w:val="0"/>
          <w:sz w:val="24"/>
        </w:rPr>
        <w:t>2.1 发包人提交的基础资料：单体弱电图、总</w:t>
      </w:r>
      <w:r>
        <w:rPr>
          <w:rFonts w:hint="eastAsia" w:ascii="宋体" w:hAnsi="宋体" w:eastAsia="宋体" w:cs="宋体"/>
          <w:bCs/>
          <w:sz w:val="24"/>
        </w:rPr>
        <w:t>平面图，管线综合图等</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2.2 设计人采用的主要设计依据、规范和技术标准：</w:t>
      </w:r>
    </w:p>
    <w:p>
      <w:pPr>
        <w:numPr>
          <w:ilvl w:val="0"/>
          <w:numId w:val="3"/>
        </w:numPr>
        <w:spacing w:line="360" w:lineRule="auto"/>
        <w:ind w:right="-382" w:rightChars="-159"/>
        <w:rPr>
          <w:rFonts w:hint="eastAsia" w:ascii="宋体" w:hAnsi="宋体" w:eastAsia="宋体" w:cs="宋体"/>
          <w:kern w:val="0"/>
          <w:sz w:val="24"/>
        </w:rPr>
      </w:pPr>
      <w:r>
        <w:rPr>
          <w:rFonts w:hint="eastAsia" w:ascii="宋体" w:hAnsi="宋体" w:eastAsia="宋体" w:cs="宋体"/>
          <w:kern w:val="0"/>
          <w:sz w:val="24"/>
        </w:rPr>
        <w:t>国家住房和城乡建设部颁发《住宅区和住宅建筑内光纤到户通信设施工程设计规范》（GB50846-2012 ）</w:t>
      </w:r>
    </w:p>
    <w:p>
      <w:pPr>
        <w:numPr>
          <w:ilvl w:val="0"/>
          <w:numId w:val="3"/>
        </w:numPr>
        <w:spacing w:line="360" w:lineRule="auto"/>
        <w:ind w:right="-382" w:rightChars="-159"/>
        <w:rPr>
          <w:rFonts w:hint="eastAsia" w:ascii="宋体" w:hAnsi="宋体" w:eastAsia="宋体" w:cs="宋体"/>
          <w:kern w:val="0"/>
          <w:sz w:val="24"/>
        </w:rPr>
      </w:pPr>
      <w:r>
        <w:rPr>
          <w:rFonts w:hint="eastAsia" w:ascii="宋体" w:hAnsi="宋体" w:eastAsia="宋体" w:cs="宋体"/>
          <w:kern w:val="0"/>
          <w:sz w:val="24"/>
        </w:rPr>
        <w:t>中电信苏计建〔2012〕5 号《中国电信江苏公司光纤到户（FTTH）施工规程（试行）》的通知</w:t>
      </w:r>
    </w:p>
    <w:p>
      <w:pPr>
        <w:numPr>
          <w:ilvl w:val="0"/>
          <w:numId w:val="3"/>
        </w:numPr>
        <w:spacing w:line="360" w:lineRule="auto"/>
        <w:ind w:right="-382" w:rightChars="-159"/>
        <w:rPr>
          <w:rFonts w:hint="eastAsia" w:ascii="宋体" w:hAnsi="宋体" w:eastAsia="宋体" w:cs="宋体"/>
          <w:kern w:val="0"/>
          <w:sz w:val="24"/>
        </w:rPr>
      </w:pPr>
      <w:r>
        <w:rPr>
          <w:rFonts w:hint="eastAsia" w:ascii="宋体" w:hAnsi="宋体" w:eastAsia="宋体" w:cs="宋体"/>
          <w:kern w:val="0"/>
          <w:sz w:val="24"/>
        </w:rPr>
        <w:t>工业和信息化部(2008)75号文 “关于发布《通信建设工程概算，预算编制办法》及费用定额的通知”。通信建设工程概预算定额配套文件（第四册通信线路工程、第五册通信管道工程）</w:t>
      </w:r>
    </w:p>
    <w:p>
      <w:pPr>
        <w:numPr>
          <w:ilvl w:val="0"/>
          <w:numId w:val="3"/>
        </w:numPr>
        <w:spacing w:line="360" w:lineRule="auto"/>
        <w:ind w:right="-382" w:rightChars="-159"/>
        <w:rPr>
          <w:rFonts w:hint="eastAsia" w:ascii="宋体" w:hAnsi="宋体" w:eastAsia="宋体" w:cs="宋体"/>
          <w:kern w:val="0"/>
          <w:sz w:val="24"/>
        </w:rPr>
      </w:pPr>
      <w:r>
        <w:rPr>
          <w:rFonts w:hint="eastAsia" w:ascii="宋体" w:hAnsi="宋体" w:eastAsia="宋体" w:cs="宋体"/>
          <w:kern w:val="0"/>
          <w:sz w:val="24"/>
        </w:rPr>
        <w:t>江苏省住宅区及住宅建筑内光纤到户通信设施建设标准（DB32_T3705-2019）</w:t>
      </w:r>
    </w:p>
    <w:p>
      <w:pPr>
        <w:numPr>
          <w:ilvl w:val="0"/>
          <w:numId w:val="3"/>
        </w:numPr>
        <w:spacing w:line="360" w:lineRule="auto"/>
        <w:ind w:right="-382" w:rightChars="-159"/>
        <w:rPr>
          <w:rFonts w:hint="eastAsia" w:ascii="宋体" w:hAnsi="宋体" w:eastAsia="宋体" w:cs="宋体"/>
          <w:kern w:val="0"/>
          <w:sz w:val="24"/>
        </w:rPr>
      </w:pPr>
      <w:r>
        <w:rPr>
          <w:rFonts w:hint="eastAsia" w:ascii="宋体" w:hAnsi="宋体" w:eastAsia="宋体" w:cs="宋体"/>
          <w:kern w:val="0"/>
          <w:sz w:val="24"/>
        </w:rPr>
        <w:t>淮安市驻地网共建共享建设标准及要求(淮通协[2021]3号文)。</w:t>
      </w:r>
    </w:p>
    <w:p>
      <w:pPr>
        <w:spacing w:line="360" w:lineRule="auto"/>
        <w:ind w:right="-382" w:rightChars="-159"/>
        <w:rPr>
          <w:rFonts w:hint="eastAsia" w:ascii="宋体" w:hAnsi="宋体" w:eastAsia="宋体" w:cs="宋体"/>
          <w:kern w:val="0"/>
          <w:sz w:val="24"/>
        </w:rPr>
      </w:pPr>
      <w:r>
        <w:rPr>
          <w:rFonts w:hint="eastAsia" w:ascii="宋体" w:hAnsi="宋体" w:eastAsia="宋体" w:cs="宋体"/>
          <w:b/>
          <w:bCs/>
          <w:sz w:val="24"/>
        </w:rPr>
        <w:t>第三条、本合同项目内容</w:t>
      </w:r>
    </w:p>
    <w:p>
      <w:pPr>
        <w:spacing w:line="360" w:lineRule="auto"/>
        <w:ind w:right="-382" w:rightChars="-159" w:firstLine="240" w:firstLineChars="100"/>
        <w:rPr>
          <w:rFonts w:hint="eastAsia" w:ascii="宋体" w:hAnsi="宋体" w:eastAsia="宋体" w:cs="宋体"/>
          <w:kern w:val="0"/>
          <w:sz w:val="24"/>
          <w:u w:val="single"/>
        </w:rPr>
      </w:pPr>
      <w:r>
        <w:rPr>
          <w:rFonts w:hint="eastAsia" w:ascii="宋体" w:hAnsi="宋体" w:eastAsia="宋体" w:cs="宋体"/>
          <w:kern w:val="0"/>
          <w:sz w:val="24"/>
        </w:rPr>
        <w:t>3.1 项目名称：</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勘察设计。</w:t>
      </w:r>
    </w:p>
    <w:p>
      <w:pPr>
        <w:spacing w:line="360" w:lineRule="auto"/>
        <w:ind w:right="-382" w:rightChars="-159" w:firstLine="240" w:firstLineChars="100"/>
        <w:rPr>
          <w:rFonts w:hint="eastAsia" w:ascii="宋体" w:hAnsi="宋体" w:eastAsia="宋体" w:cs="宋体"/>
          <w:color w:val="FF0000"/>
          <w:kern w:val="0"/>
          <w:sz w:val="24"/>
          <w:lang w:val="en-US"/>
        </w:rPr>
      </w:pPr>
      <w:r>
        <w:rPr>
          <w:rFonts w:hint="eastAsia" w:ascii="宋体" w:hAnsi="宋体" w:eastAsia="宋体" w:cs="宋体"/>
          <w:kern w:val="0"/>
          <w:sz w:val="24"/>
        </w:rPr>
        <w:t>3.2 工程范围：</w:t>
      </w:r>
      <w:r>
        <w:rPr>
          <w:rFonts w:hint="eastAsia" w:ascii="宋体" w:hAnsi="宋体" w:eastAsia="宋体" w:cs="宋体"/>
          <w:kern w:val="0"/>
          <w:sz w:val="24"/>
          <w:u w:val="single"/>
          <w:lang w:val="en-US" w:eastAsia="zh-CN"/>
        </w:rPr>
        <w:t xml:space="preserve">                               </w:t>
      </w:r>
    </w:p>
    <w:p>
      <w:pPr>
        <w:ind w:left="720" w:leftChars="100" w:hanging="480" w:hangingChars="200"/>
        <w:rPr>
          <w:rFonts w:hint="eastAsia" w:ascii="宋体" w:hAnsi="宋体" w:eastAsia="宋体" w:cs="宋体"/>
          <w:bCs/>
          <w:sz w:val="24"/>
        </w:rPr>
      </w:pPr>
      <w:r>
        <w:rPr>
          <w:rFonts w:hint="eastAsia" w:ascii="宋体" w:hAnsi="宋体" w:eastAsia="宋体" w:cs="宋体"/>
          <w:bCs/>
          <w:sz w:val="24"/>
        </w:rPr>
        <w:t>3.3 设计费</w:t>
      </w:r>
      <w:r>
        <w:rPr>
          <w:rFonts w:hint="eastAsia" w:ascii="宋体" w:hAnsi="宋体" w:eastAsia="宋体" w:cs="宋体"/>
          <w:sz w:val="28"/>
        </w:rPr>
        <w:t>：</w:t>
      </w:r>
      <w:r>
        <w:rPr>
          <w:rFonts w:hint="eastAsia" w:ascii="宋体" w:hAnsi="宋体" w:eastAsia="宋体" w:cs="宋体"/>
          <w:bCs/>
          <w:sz w:val="24"/>
        </w:rPr>
        <w:t>人民币</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元（大写：</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）。税率：</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，税金：</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元（大写：</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）。不含税价：</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kern w:val="0"/>
          <w:sz w:val="24"/>
        </w:rPr>
        <w:t>元</w:t>
      </w:r>
      <w:r>
        <w:rPr>
          <w:rFonts w:hint="eastAsia" w:ascii="宋体" w:hAnsi="宋体" w:eastAsia="宋体" w:cs="宋体"/>
          <w:bCs/>
          <w:sz w:val="24"/>
        </w:rPr>
        <w:t>（大写：</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4</w:t>
      </w:r>
      <w:r>
        <w:rPr>
          <w:rFonts w:hint="eastAsia" w:ascii="宋体" w:hAnsi="宋体" w:eastAsia="宋体" w:cs="宋体"/>
          <w:kern w:val="0"/>
          <w:sz w:val="24"/>
        </w:rPr>
        <w:t xml:space="preserve"> 设计阶段：</w:t>
      </w:r>
      <w:r>
        <w:rPr>
          <w:rFonts w:hint="eastAsia" w:ascii="宋体" w:hAnsi="宋体" w:eastAsia="宋体" w:cs="宋体"/>
          <w:kern w:val="0"/>
          <w:sz w:val="24"/>
          <w:u w:val="single"/>
          <w:lang w:val="en-US" w:eastAsia="zh-CN"/>
        </w:rPr>
        <w:t xml:space="preserve">           </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5</w:t>
      </w:r>
      <w:r>
        <w:rPr>
          <w:rFonts w:hint="eastAsia" w:ascii="宋体" w:hAnsi="宋体" w:eastAsia="宋体" w:cs="宋体"/>
          <w:kern w:val="0"/>
          <w:sz w:val="24"/>
        </w:rPr>
        <w:t xml:space="preserve"> 设计要求：</w:t>
      </w:r>
    </w:p>
    <w:p>
      <w:pPr>
        <w:numPr>
          <w:ilvl w:val="0"/>
          <w:numId w:val="4"/>
        </w:numPr>
        <w:spacing w:line="360" w:lineRule="auto"/>
        <w:ind w:left="900" w:leftChars="0" w:right="-382" w:rightChars="-159" w:firstLineChars="0"/>
        <w:rPr>
          <w:rFonts w:hint="eastAsia" w:ascii="宋体" w:hAnsi="宋体" w:eastAsia="宋体" w:cs="宋体"/>
          <w:bCs/>
          <w:sz w:val="24"/>
        </w:rPr>
      </w:pPr>
      <w:r>
        <w:rPr>
          <w:rFonts w:hint="eastAsia" w:ascii="宋体" w:hAnsi="宋体" w:eastAsia="宋体" w:cs="宋体"/>
          <w:kern w:val="0"/>
          <w:sz w:val="24"/>
        </w:rPr>
        <w:t>设计人需按照发包人提供的管线综合图、平面总图、各单体图纸进行设计</w:t>
      </w:r>
      <w:r>
        <w:rPr>
          <w:rFonts w:hint="eastAsia" w:ascii="宋体" w:hAnsi="宋体" w:eastAsia="宋体" w:cs="宋体"/>
          <w:bCs/>
          <w:sz w:val="24"/>
        </w:rPr>
        <w:t>。</w:t>
      </w:r>
    </w:p>
    <w:p>
      <w:pPr>
        <w:numPr>
          <w:ilvl w:val="0"/>
          <w:numId w:val="4"/>
        </w:numPr>
        <w:spacing w:line="360" w:lineRule="auto"/>
        <w:ind w:left="900" w:leftChars="0" w:right="-382" w:rightChars="-159" w:firstLineChars="0"/>
        <w:rPr>
          <w:rFonts w:hint="eastAsia" w:ascii="宋体" w:hAnsi="宋体" w:eastAsia="宋体" w:cs="宋体"/>
          <w:kern w:val="0"/>
          <w:sz w:val="24"/>
        </w:rPr>
      </w:pPr>
      <w:r>
        <w:rPr>
          <w:rFonts w:hint="eastAsia" w:ascii="宋体" w:hAnsi="宋体" w:eastAsia="宋体" w:cs="宋体"/>
          <w:kern w:val="0"/>
          <w:sz w:val="24"/>
        </w:rPr>
        <w:t>设计人应提供满足发包人就通信方案向淮安通信行业协会申报的全套设计文件，并在申报过程中全力配合</w:t>
      </w:r>
      <w:r>
        <w:rPr>
          <w:rFonts w:hint="eastAsia" w:ascii="宋体" w:hAnsi="宋体" w:eastAsia="宋体" w:cs="宋体"/>
          <w:color w:val="000000"/>
          <w:kern w:val="0"/>
          <w:sz w:val="24"/>
        </w:rPr>
        <w:t>直至取得设计批复文件。</w:t>
      </w:r>
    </w:p>
    <w:p>
      <w:pPr>
        <w:spacing w:line="360" w:lineRule="auto"/>
        <w:ind w:right="-382" w:rightChars="-159"/>
        <w:rPr>
          <w:rFonts w:hint="eastAsia" w:ascii="宋体" w:hAnsi="宋体" w:eastAsia="宋体" w:cs="宋体"/>
          <w:b/>
          <w:bCs/>
          <w:color w:val="FF0000"/>
          <w:sz w:val="24"/>
        </w:rPr>
      </w:pPr>
      <w:bookmarkStart w:id="1" w:name="_Toc107910232"/>
      <w:r>
        <w:rPr>
          <w:rFonts w:hint="eastAsia" w:ascii="宋体" w:hAnsi="宋体" w:eastAsia="宋体" w:cs="宋体"/>
          <w:b/>
          <w:bCs/>
          <w:sz w:val="24"/>
        </w:rPr>
        <w:t>第四条、发包人向设计人提交资料和文件的时间：</w:t>
      </w:r>
      <w:bookmarkEnd w:id="1"/>
      <w:r>
        <w:rPr>
          <w:rFonts w:hint="eastAsia" w:ascii="宋体" w:hAnsi="宋体" w:eastAsia="宋体" w:cs="宋体"/>
          <w:bCs/>
          <w:sz w:val="24"/>
        </w:rPr>
        <w:t>自合同生效之日起</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日之内。</w:t>
      </w:r>
    </w:p>
    <w:p>
      <w:pPr>
        <w:spacing w:line="360" w:lineRule="auto"/>
        <w:ind w:left="943" w:leftChars="200" w:right="-382" w:rightChars="-159" w:hanging="463" w:hangingChars="192"/>
        <w:rPr>
          <w:rFonts w:hint="eastAsia" w:ascii="宋体" w:hAnsi="宋体" w:eastAsia="宋体" w:cs="宋体"/>
          <w:b/>
          <w:bCs/>
          <w:sz w:val="24"/>
        </w:rPr>
      </w:pPr>
      <w:r>
        <w:rPr>
          <w:rFonts w:hint="eastAsia" w:ascii="宋体" w:hAnsi="宋体" w:eastAsia="宋体" w:cs="宋体"/>
          <w:b/>
          <w:bCs/>
          <w:sz w:val="24"/>
        </w:rPr>
        <w:t>第五条、设计文件交付份数和时间：</w:t>
      </w:r>
      <w:r>
        <w:rPr>
          <w:rFonts w:hint="eastAsia" w:ascii="宋体" w:hAnsi="宋体" w:eastAsia="宋体" w:cs="宋体"/>
          <w:bCs/>
          <w:sz w:val="24"/>
        </w:rPr>
        <w:t>全套设计文本</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套。</w:t>
      </w:r>
    </w:p>
    <w:p>
      <w:pPr>
        <w:spacing w:line="360" w:lineRule="auto"/>
        <w:ind w:right="-382" w:rightChars="-159"/>
        <w:rPr>
          <w:rFonts w:hint="eastAsia" w:ascii="宋体" w:hAnsi="宋体" w:eastAsia="宋体" w:cs="宋体"/>
          <w:b/>
          <w:bCs/>
          <w:sz w:val="24"/>
        </w:rPr>
      </w:pPr>
      <w:bookmarkStart w:id="2" w:name="_Toc107910233"/>
      <w:r>
        <w:rPr>
          <w:rFonts w:hint="eastAsia" w:ascii="宋体" w:hAnsi="宋体" w:eastAsia="宋体" w:cs="宋体"/>
          <w:b/>
          <w:bCs/>
          <w:sz w:val="24"/>
        </w:rPr>
        <w:t>第六条、勘察设计费用</w:t>
      </w:r>
      <w:bookmarkEnd w:id="2"/>
      <w:r>
        <w:rPr>
          <w:rFonts w:hint="eastAsia" w:ascii="宋体" w:hAnsi="宋体" w:eastAsia="宋体" w:cs="宋体"/>
          <w:b/>
          <w:bCs/>
          <w:sz w:val="24"/>
        </w:rPr>
        <w:t>付款方式</w:t>
      </w:r>
    </w:p>
    <w:p>
      <w:pPr>
        <w:spacing w:line="360" w:lineRule="auto"/>
        <w:ind w:left="0" w:leftChars="0" w:right="-382" w:rightChars="-159" w:firstLine="240" w:firstLineChars="100"/>
        <w:rPr>
          <w:rFonts w:hint="eastAsia" w:ascii="宋体" w:hAnsi="宋体" w:eastAsia="宋体" w:cs="宋体"/>
          <w:b/>
          <w:bCs/>
          <w:sz w:val="24"/>
        </w:rPr>
      </w:pPr>
      <w:r>
        <w:rPr>
          <w:rFonts w:hint="eastAsia" w:ascii="宋体" w:hAnsi="宋体" w:eastAsia="宋体" w:cs="宋体"/>
          <w:sz w:val="24"/>
        </w:rPr>
        <w:t>6.1</w:t>
      </w:r>
      <w:r>
        <w:rPr>
          <w:rFonts w:hint="eastAsia" w:ascii="宋体" w:hAnsi="宋体" w:eastAsia="宋体" w:cs="宋体"/>
          <w:kern w:val="0"/>
          <w:sz w:val="24"/>
        </w:rPr>
        <w:t>付款方式：</w:t>
      </w:r>
    </w:p>
    <w:p>
      <w:pPr>
        <w:numPr>
          <w:ilvl w:val="0"/>
          <w:numId w:val="0"/>
        </w:numPr>
        <w:spacing w:line="360" w:lineRule="auto"/>
        <w:ind w:right="-382" w:rightChars="-159" w:firstLine="240" w:firstLineChars="100"/>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r>
        <w:rPr>
          <w:rFonts w:hint="eastAsia" w:ascii="宋体" w:hAnsi="宋体" w:eastAsia="宋体" w:cs="宋体"/>
          <w:color w:val="000000"/>
          <w:kern w:val="0"/>
          <w:sz w:val="24"/>
          <w:lang w:val="en-US" w:eastAsia="zh-CN"/>
        </w:rPr>
        <w:t>乙方提交全套施工图纸通过审核并取得设计批复文件后支付设计费的90％，剩余尾款一年后付清。</w:t>
      </w:r>
    </w:p>
    <w:p>
      <w:pPr>
        <w:spacing w:line="360" w:lineRule="auto"/>
        <w:ind w:right="-382" w:rightChars="-159"/>
        <w:rPr>
          <w:rFonts w:hint="eastAsia" w:ascii="宋体" w:hAnsi="宋体" w:eastAsia="宋体" w:cs="宋体"/>
          <w:b/>
          <w:bCs/>
          <w:sz w:val="24"/>
        </w:rPr>
      </w:pPr>
      <w:r>
        <w:rPr>
          <w:rFonts w:hint="eastAsia" w:ascii="宋体" w:hAnsi="宋体" w:eastAsia="宋体" w:cs="宋体"/>
          <w:b/>
          <w:bCs/>
          <w:sz w:val="24"/>
        </w:rPr>
        <w:t>第七条、合同生效及其他</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7.1本合同双方签字盖章即生效，一式</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份，发包人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份，设计人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 xml:space="preserve">份。 </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7.2双方负责人签字认可的来往传真、电报、会议纪要等，均为合同的组成部分，与本合同具有同等效力。</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7.3 由于不可抗力因素导致双方或任一方不能履行或不能完全履行本合同项下有关义务时，遭受不可抗力发生后</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日内应将情况告知对方并提供有关证明，同时应尽最大努力减少因不可抗力所造成的损失。在不可抗力因素消除后的合理时间内，一方或双方应继续履行本合同。</w:t>
      </w:r>
    </w:p>
    <w:p>
      <w:pPr>
        <w:spacing w:line="360" w:lineRule="auto"/>
        <w:ind w:left="-204" w:leftChars="-85" w:right="-382" w:rightChars="-159" w:firstLine="480" w:firstLineChars="200"/>
        <w:rPr>
          <w:rFonts w:hint="eastAsia" w:ascii="宋体" w:hAnsi="宋体" w:eastAsia="宋体" w:cs="宋体"/>
          <w:kern w:val="0"/>
          <w:sz w:val="24"/>
        </w:rPr>
      </w:pPr>
      <w:r>
        <w:rPr>
          <w:rFonts w:hint="eastAsia" w:ascii="宋体" w:hAnsi="宋体" w:eastAsia="宋体" w:cs="宋体"/>
          <w:kern w:val="0"/>
          <w:sz w:val="24"/>
        </w:rPr>
        <w:t>7.4本协议未尽事宜，经双方协商一致，另签订合同。双方如发生纠纷，可先协商解决，协商不成的，均可向发包人所在地人民法院提起诉讼。</w:t>
      </w:r>
    </w:p>
    <w:p>
      <w:pPr>
        <w:spacing w:line="360" w:lineRule="auto"/>
        <w:ind w:right="-382" w:rightChars="-159"/>
        <w:rPr>
          <w:rFonts w:hint="eastAsia" w:ascii="宋体" w:hAnsi="宋体" w:eastAsia="宋体" w:cs="宋体"/>
          <w:b/>
          <w:bCs/>
          <w:sz w:val="24"/>
          <w:lang w:val="en-US" w:eastAsia="zh-CN"/>
        </w:rPr>
      </w:pPr>
      <w:r>
        <w:rPr>
          <w:rFonts w:hint="eastAsia" w:ascii="宋体" w:hAnsi="宋体" w:eastAsia="宋体" w:cs="宋体"/>
          <w:b/>
          <w:bCs/>
          <w:sz w:val="24"/>
          <w:lang w:eastAsia="zh-CN"/>
        </w:rPr>
        <w:t>第八条、</w:t>
      </w:r>
      <w:r>
        <w:rPr>
          <w:rFonts w:hint="eastAsia" w:ascii="宋体" w:hAnsi="宋体" w:eastAsia="宋体" w:cs="宋体"/>
          <w:b/>
          <w:bCs/>
          <w:sz w:val="24"/>
        </w:rPr>
        <w:t>违约责任</w:t>
      </w:r>
    </w:p>
    <w:p>
      <w:pPr>
        <w:numPr>
          <w:ilvl w:val="0"/>
          <w:numId w:val="0"/>
        </w:numPr>
        <w:spacing w:line="360" w:lineRule="auto"/>
        <w:ind w:right="-382" w:rightChars="-159" w:firstLine="240" w:firstLineChars="100"/>
        <w:rPr>
          <w:rFonts w:hint="eastAsia" w:ascii="宋体" w:hAnsi="宋体" w:eastAsia="宋体" w:cs="宋体"/>
          <w:b w:val="0"/>
          <w:kern w:val="0"/>
          <w:sz w:val="24"/>
          <w:szCs w:val="21"/>
          <w:lang w:val="en-US" w:eastAsia="zh-CN" w:bidi="ar-SA"/>
        </w:rPr>
      </w:pPr>
      <w:r>
        <w:rPr>
          <w:rFonts w:hint="eastAsia" w:ascii="宋体" w:hAnsi="宋体" w:eastAsia="宋体" w:cs="宋体"/>
          <w:b w:val="0"/>
          <w:kern w:val="0"/>
          <w:sz w:val="24"/>
          <w:szCs w:val="21"/>
          <w:lang w:val="en-US" w:eastAsia="zh-CN" w:bidi="ar-SA"/>
        </w:rPr>
        <w:t>8.1乙方违约时应承担下列责任：</w:t>
      </w:r>
    </w:p>
    <w:p>
      <w:pPr>
        <w:spacing w:line="360" w:lineRule="auto"/>
        <w:ind w:left="-204" w:leftChars="-85" w:right="-382" w:rightChars="-159"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（1）因设计错误而造成工程质量事故，甲方按本合同条款9.1要求乙方赔偿；</w:t>
      </w:r>
    </w:p>
    <w:p>
      <w:pPr>
        <w:spacing w:line="360" w:lineRule="auto"/>
        <w:ind w:left="-204" w:leftChars="-85" w:right="-382" w:rightChars="-159"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乙方未按合同规定的期限提交设计文件，应向甲方偿付逾期违约金，每逾期一天违约金按本合同设计费用的0.1%计算（甲方可从应付设计费中扣除，由于甲方原因造成乙方不能按合同规定期限提交设计文件的除外）；</w:t>
      </w:r>
    </w:p>
    <w:p>
      <w:pPr>
        <w:spacing w:line="360" w:lineRule="auto"/>
        <w:ind w:left="-204" w:leftChars="-85" w:right="-382" w:rightChars="-159"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（3）因乙方侵犯第三方的专利权、版权、工业设计权或其他知识产权而引起的任何责任均应由乙方承担；</w:t>
      </w:r>
    </w:p>
    <w:p>
      <w:pPr>
        <w:numPr>
          <w:ilvl w:val="0"/>
          <w:numId w:val="0"/>
        </w:numPr>
        <w:spacing w:line="360" w:lineRule="auto"/>
        <w:ind w:right="-382" w:rightChars="-159"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第九条、赔偿条款</w:t>
      </w:r>
    </w:p>
    <w:p>
      <w:pPr>
        <w:spacing w:line="360" w:lineRule="auto"/>
        <w:ind w:left="-204" w:leftChars="-85" w:right="-382" w:rightChars="-159"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（1）因乙方设计错误或不完善而造成工程质量事故、工程返工、工程延误、追加投资，乙方除负责采取补救措施，免收受损失部分的设计费外，还应赔偿甲方经济损失，最高不超过合同金额。</w:t>
      </w:r>
    </w:p>
    <w:p>
      <w:pPr>
        <w:spacing w:line="360" w:lineRule="auto"/>
        <w:ind w:left="-204" w:leftChars="-85" w:right="-382" w:rightChars="-159"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（2）乙方未按甲方通知时间到场，每次罚款1000元，影响工程进度的，乙方应赔偿甲方经济损失。</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（以下无正文）</w:t>
      </w:r>
    </w:p>
    <w:p>
      <w:pPr>
        <w:spacing w:line="360" w:lineRule="auto"/>
        <w:ind w:right="-382" w:rightChars="-159"/>
        <w:rPr>
          <w:rFonts w:hint="eastAsia" w:ascii="宋体" w:hAnsi="宋体" w:eastAsia="宋体" w:cs="宋体"/>
          <w:b/>
          <w:bCs/>
          <w:sz w:val="24"/>
        </w:rPr>
      </w:pPr>
      <w:r>
        <w:rPr>
          <w:rFonts w:hint="eastAsia" w:ascii="宋体" w:hAnsi="宋体" w:eastAsia="宋体" w:cs="宋体"/>
          <w:b/>
          <w:bCs/>
          <w:sz w:val="24"/>
        </w:rPr>
        <w:t>合同订立时间：</w:t>
      </w:r>
      <w:r>
        <w:rPr>
          <w:rFonts w:hint="eastAsia" w:ascii="宋体" w:hAnsi="宋体" w:eastAsia="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eastAsia="宋体" w:cs="宋体"/>
          <w:b/>
          <w:bCs/>
          <w:sz w:val="24"/>
        </w:rPr>
        <w:t>日；</w:t>
      </w:r>
    </w:p>
    <w:p>
      <w:pPr>
        <w:spacing w:line="360" w:lineRule="auto"/>
        <w:ind w:right="-382" w:rightChars="-159"/>
        <w:rPr>
          <w:rFonts w:hint="eastAsia" w:ascii="宋体" w:hAnsi="宋体" w:eastAsia="宋体" w:cs="宋体"/>
          <w:b/>
          <w:bCs/>
          <w:sz w:val="24"/>
        </w:rPr>
      </w:pPr>
      <w:r>
        <w:rPr>
          <w:rFonts w:hint="eastAsia" w:ascii="宋体" w:hAnsi="宋体" w:eastAsia="宋体" w:cs="宋体"/>
          <w:b/>
          <w:bCs/>
          <w:sz w:val="24"/>
        </w:rPr>
        <w:t>合同订立地点：</w:t>
      </w:r>
      <w:r>
        <w:rPr>
          <w:rFonts w:hint="eastAsia" w:ascii="宋体" w:hAnsi="宋体" w:eastAsia="宋体" w:cs="宋体"/>
          <w:b/>
          <w:bCs/>
          <w:sz w:val="24"/>
          <w:u w:val="single"/>
        </w:rPr>
        <w:t xml:space="preserve">     </w:t>
      </w:r>
      <w:r>
        <w:rPr>
          <w:rFonts w:hint="eastAsia" w:ascii="宋体" w:hAnsi="宋体" w:eastAsia="宋体" w:cs="宋体"/>
          <w:b/>
          <w:bCs/>
          <w:sz w:val="24"/>
        </w:rPr>
        <w:t>省</w:t>
      </w:r>
      <w:r>
        <w:rPr>
          <w:rFonts w:hint="eastAsia" w:ascii="宋体" w:hAnsi="宋体" w:eastAsia="宋体" w:cs="宋体"/>
          <w:b/>
          <w:bCs/>
          <w:sz w:val="24"/>
          <w:u w:val="single"/>
        </w:rPr>
        <w:t xml:space="preserve">     </w:t>
      </w:r>
      <w:r>
        <w:rPr>
          <w:rFonts w:hint="eastAsia" w:ascii="宋体" w:hAnsi="宋体" w:eastAsia="宋体" w:cs="宋体"/>
          <w:b/>
          <w:bCs/>
          <w:sz w:val="24"/>
        </w:rPr>
        <w:t>市</w:t>
      </w:r>
    </w:p>
    <w:p>
      <w:pPr>
        <w:topLinePunct/>
        <w:adjustRightInd w:val="0"/>
        <w:snapToGrid w:val="0"/>
        <w:spacing w:line="400" w:lineRule="exact"/>
        <w:ind w:right="-159"/>
        <w:rPr>
          <w:rFonts w:hint="eastAsia" w:ascii="宋体" w:hAnsi="宋体" w:eastAsia="宋体" w:cs="宋体"/>
          <w:b/>
          <w:kern w:val="0"/>
          <w:sz w:val="24"/>
        </w:rPr>
      </w:pPr>
      <w:r>
        <w:rPr>
          <w:rFonts w:hint="eastAsia" w:ascii="宋体" w:hAnsi="宋体" w:eastAsia="宋体" w:cs="宋体"/>
          <w:b/>
          <w:kern w:val="0"/>
          <w:sz w:val="24"/>
        </w:rPr>
        <w:t>发包人：（章）                      设计人：（章）</w:t>
      </w:r>
    </w:p>
    <w:p>
      <w:pPr>
        <w:topLinePunct/>
        <w:adjustRightInd w:val="0"/>
        <w:snapToGrid w:val="0"/>
        <w:spacing w:line="400" w:lineRule="exact"/>
        <w:ind w:right="-159"/>
        <w:rPr>
          <w:rFonts w:hint="eastAsia" w:ascii="宋体" w:hAnsi="宋体" w:eastAsia="宋体" w:cs="宋体"/>
          <w:b/>
          <w:kern w:val="0"/>
          <w:sz w:val="24"/>
          <w:lang w:eastAsia="zh-CN"/>
        </w:rPr>
      </w:pPr>
      <w:r>
        <w:rPr>
          <w:rFonts w:hint="eastAsia" w:ascii="宋体" w:hAnsi="宋体" w:eastAsia="宋体" w:cs="宋体"/>
          <w:b/>
          <w:kern w:val="0"/>
          <w:sz w:val="24"/>
        </w:rPr>
        <w:t xml:space="preserve">         </w:t>
      </w:r>
    </w:p>
    <w:p>
      <w:pPr>
        <w:topLinePunct/>
        <w:adjustRightInd w:val="0"/>
        <w:snapToGrid w:val="0"/>
        <w:spacing w:line="400" w:lineRule="exact"/>
        <w:ind w:right="-159"/>
        <w:rPr>
          <w:rFonts w:hint="eastAsia" w:ascii="宋体" w:hAnsi="宋体" w:eastAsia="宋体" w:cs="宋体"/>
          <w:b/>
          <w:kern w:val="0"/>
          <w:sz w:val="24"/>
        </w:rPr>
      </w:pPr>
      <w:r>
        <w:rPr>
          <w:rFonts w:hint="eastAsia" w:ascii="宋体" w:hAnsi="宋体" w:eastAsia="宋体" w:cs="宋体"/>
          <w:b/>
          <w:kern w:val="0"/>
          <w:sz w:val="24"/>
        </w:rPr>
        <w:t>法定代表人：                        法定代表人：</w:t>
      </w:r>
    </w:p>
    <w:p>
      <w:pPr>
        <w:topLinePunct/>
        <w:adjustRightInd w:val="0"/>
        <w:snapToGrid w:val="0"/>
        <w:spacing w:line="400" w:lineRule="exact"/>
        <w:ind w:right="-159"/>
        <w:rPr>
          <w:rFonts w:hint="eastAsia" w:ascii="宋体" w:hAnsi="宋体" w:eastAsia="宋体" w:cs="宋体"/>
          <w:b/>
          <w:kern w:val="0"/>
          <w:sz w:val="24"/>
        </w:rPr>
      </w:pPr>
    </w:p>
    <w:p>
      <w:pPr>
        <w:topLinePunct/>
        <w:adjustRightInd w:val="0"/>
        <w:snapToGrid w:val="0"/>
        <w:spacing w:line="400" w:lineRule="exact"/>
        <w:ind w:right="-159"/>
        <w:rPr>
          <w:rFonts w:hint="eastAsia" w:ascii="宋体" w:hAnsi="宋体" w:eastAsia="宋体" w:cs="宋体"/>
          <w:b/>
          <w:kern w:val="0"/>
          <w:sz w:val="24"/>
        </w:rPr>
      </w:pPr>
      <w:r>
        <w:rPr>
          <w:rFonts w:hint="eastAsia" w:ascii="宋体" w:hAnsi="宋体" w:eastAsia="宋体" w:cs="宋体"/>
          <w:b/>
          <w:kern w:val="0"/>
          <w:sz w:val="24"/>
        </w:rPr>
        <w:t>开户行：</w:t>
      </w:r>
      <w:bookmarkStart w:id="3" w:name="Text23"/>
      <w:r>
        <w:rPr>
          <w:rFonts w:hint="eastAsia" w:ascii="宋体" w:hAnsi="宋体" w:eastAsia="宋体" w:cs="宋体"/>
          <w:b/>
          <w:kern w:val="0"/>
          <w:sz w:val="24"/>
        </w:rPr>
        <w:t xml:space="preserve">    </w:t>
      </w:r>
      <w:bookmarkEnd w:id="3"/>
      <w:r>
        <w:rPr>
          <w:rFonts w:hint="eastAsia" w:ascii="宋体" w:hAnsi="宋体" w:eastAsia="宋体" w:cs="宋体"/>
          <w:b/>
          <w:kern w:val="0"/>
          <w:sz w:val="24"/>
        </w:rPr>
        <w:t xml:space="preserve">    </w:t>
      </w:r>
      <w:r>
        <w:rPr>
          <w:rFonts w:hint="eastAsia" w:ascii="宋体" w:hAnsi="宋体" w:eastAsia="宋体" w:cs="宋体"/>
          <w:b/>
          <w:kern w:val="0"/>
          <w:sz w:val="24"/>
          <w:lang w:val="en-US" w:eastAsia="zh-CN"/>
        </w:rPr>
        <w:t xml:space="preserve">                    </w:t>
      </w:r>
      <w:r>
        <w:rPr>
          <w:rFonts w:hint="eastAsia" w:ascii="宋体" w:hAnsi="宋体" w:eastAsia="宋体" w:cs="宋体"/>
          <w:b/>
          <w:kern w:val="0"/>
          <w:sz w:val="24"/>
        </w:rPr>
        <w:t>开户行：</w:t>
      </w:r>
    </w:p>
    <w:p>
      <w:pPr>
        <w:topLinePunct/>
        <w:adjustRightInd w:val="0"/>
        <w:snapToGrid w:val="0"/>
        <w:spacing w:line="400" w:lineRule="exact"/>
        <w:ind w:right="-159"/>
        <w:rPr>
          <w:rFonts w:hint="eastAsia" w:ascii="宋体" w:hAnsi="宋体" w:eastAsia="宋体" w:cs="宋体"/>
          <w:b/>
          <w:kern w:val="0"/>
          <w:sz w:val="24"/>
        </w:rPr>
      </w:pPr>
    </w:p>
    <w:p>
      <w:pPr>
        <w:topLinePunct/>
        <w:adjustRightInd w:val="0"/>
        <w:snapToGrid w:val="0"/>
        <w:spacing w:line="400" w:lineRule="exact"/>
        <w:ind w:right="-159"/>
      </w:pPr>
      <w:r>
        <w:rPr>
          <w:rFonts w:hint="eastAsia" w:ascii="宋体" w:hAnsi="宋体" w:eastAsia="宋体" w:cs="宋体"/>
          <w:b/>
          <w:kern w:val="0"/>
          <w:sz w:val="24"/>
        </w:rPr>
        <w:t xml:space="preserve">帐号： </w:t>
      </w:r>
      <w:r>
        <w:rPr>
          <w:rFonts w:hint="eastAsia" w:ascii="宋体" w:hAnsi="宋体" w:eastAsia="宋体" w:cs="宋体"/>
          <w:b/>
          <w:bCs/>
          <w:sz w:val="24"/>
        </w:rPr>
        <w:t xml:space="preserve">   </w:t>
      </w:r>
      <w:r>
        <w:rPr>
          <w:rFonts w:hint="eastAsia" w:ascii="宋体" w:hAnsi="宋体" w:eastAsia="宋体" w:cs="宋体"/>
          <w:b/>
          <w:bCs/>
          <w:sz w:val="24"/>
          <w:lang w:val="en-US" w:eastAsia="zh-CN"/>
        </w:rPr>
        <w:t xml:space="preserve">                          </w:t>
      </w:r>
      <w:r>
        <w:rPr>
          <w:rFonts w:hint="eastAsia" w:ascii="宋体" w:hAnsi="宋体" w:eastAsia="宋体" w:cs="宋体"/>
          <w:b/>
          <w:kern w:val="0"/>
          <w:sz w:val="24"/>
        </w:rPr>
        <w:t xml:space="preserve">帐号： </w:t>
      </w:r>
    </w:p>
    <w:sectPr>
      <w:pgSz w:w="11906" w:h="16838"/>
      <w:pgMar w:top="1587" w:right="1247" w:bottom="1587" w:left="1587" w:header="851" w:footer="992" w:gutter="0"/>
      <w:pgNumType w:fmt="numberInDash"/>
      <w:cols w:space="720" w:num="1"/>
      <w:rtlGutter w:val="0"/>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722"/>
        </w:tabs>
        <w:ind w:left="900" w:hanging="420"/>
      </w:pPr>
      <w:rPr>
        <w:rFonts w:hint="eastAsia"/>
      </w:rPr>
    </w:lvl>
    <w:lvl w:ilvl="1" w:tentative="0">
      <w:start w:val="1"/>
      <w:numFmt w:val="lowerLetter"/>
      <w:lvlText w:val="%2)"/>
      <w:lvlJc w:val="left"/>
      <w:pPr>
        <w:tabs>
          <w:tab w:val="left" w:pos="1142"/>
        </w:tabs>
        <w:ind w:left="1320" w:hanging="420"/>
      </w:pPr>
    </w:lvl>
    <w:lvl w:ilvl="2" w:tentative="0">
      <w:start w:val="1"/>
      <w:numFmt w:val="lowerRoman"/>
      <w:lvlText w:val="%3."/>
      <w:lvlJc w:val="right"/>
      <w:pPr>
        <w:tabs>
          <w:tab w:val="left" w:pos="1562"/>
        </w:tabs>
        <w:ind w:left="1740" w:hanging="420"/>
      </w:pPr>
    </w:lvl>
    <w:lvl w:ilvl="3" w:tentative="0">
      <w:start w:val="1"/>
      <w:numFmt w:val="decimal"/>
      <w:lvlText w:val="%4."/>
      <w:lvlJc w:val="left"/>
      <w:pPr>
        <w:tabs>
          <w:tab w:val="left" w:pos="1982"/>
        </w:tabs>
        <w:ind w:left="2160" w:hanging="420"/>
      </w:pPr>
    </w:lvl>
    <w:lvl w:ilvl="4" w:tentative="0">
      <w:start w:val="1"/>
      <w:numFmt w:val="lowerLetter"/>
      <w:lvlText w:val="%5)"/>
      <w:lvlJc w:val="left"/>
      <w:pPr>
        <w:tabs>
          <w:tab w:val="left" w:pos="2402"/>
        </w:tabs>
        <w:ind w:left="2580" w:hanging="420"/>
      </w:pPr>
    </w:lvl>
    <w:lvl w:ilvl="5" w:tentative="0">
      <w:start w:val="1"/>
      <w:numFmt w:val="lowerRoman"/>
      <w:lvlText w:val="%6."/>
      <w:lvlJc w:val="right"/>
      <w:pPr>
        <w:tabs>
          <w:tab w:val="left" w:pos="2822"/>
        </w:tabs>
        <w:ind w:left="3000" w:hanging="420"/>
      </w:pPr>
    </w:lvl>
    <w:lvl w:ilvl="6" w:tentative="0">
      <w:start w:val="1"/>
      <w:numFmt w:val="decimal"/>
      <w:lvlText w:val="%7."/>
      <w:lvlJc w:val="left"/>
      <w:pPr>
        <w:tabs>
          <w:tab w:val="left" w:pos="3242"/>
        </w:tabs>
        <w:ind w:left="3420" w:hanging="420"/>
      </w:pPr>
    </w:lvl>
    <w:lvl w:ilvl="7" w:tentative="0">
      <w:start w:val="1"/>
      <w:numFmt w:val="lowerLetter"/>
      <w:lvlText w:val="%8)"/>
      <w:lvlJc w:val="left"/>
      <w:pPr>
        <w:tabs>
          <w:tab w:val="left" w:pos="3662"/>
        </w:tabs>
        <w:ind w:left="3840" w:hanging="420"/>
      </w:pPr>
    </w:lvl>
    <w:lvl w:ilvl="8" w:tentative="0">
      <w:start w:val="1"/>
      <w:numFmt w:val="lowerRoman"/>
      <w:lvlText w:val="%9."/>
      <w:lvlJc w:val="right"/>
      <w:pPr>
        <w:tabs>
          <w:tab w:val="left" w:pos="4082"/>
        </w:tabs>
        <w:ind w:left="4260" w:hanging="420"/>
      </w:pPr>
    </w:lvl>
  </w:abstractNum>
  <w:abstractNum w:abstractNumId="1">
    <w:nsid w:val="00000009"/>
    <w:multiLevelType w:val="multilevel"/>
    <w:tmpl w:val="00000009"/>
    <w:lvl w:ilvl="0" w:tentative="0">
      <w:start w:val="1"/>
      <w:numFmt w:val="decimal"/>
      <w:lvlText w:val="（%1)"/>
      <w:lvlJc w:val="left"/>
      <w:pPr>
        <w:tabs>
          <w:tab w:val="left" w:pos="722"/>
        </w:tabs>
        <w:ind w:left="722" w:hanging="420"/>
      </w:pPr>
      <w:rPr>
        <w:rFonts w:hint="eastAsia"/>
      </w:rPr>
    </w:lvl>
    <w:lvl w:ilvl="1" w:tentative="0">
      <w:start w:val="1"/>
      <w:numFmt w:val="lowerLetter"/>
      <w:lvlText w:val="%2)"/>
      <w:lvlJc w:val="left"/>
      <w:pPr>
        <w:tabs>
          <w:tab w:val="left" w:pos="1142"/>
        </w:tabs>
        <w:ind w:left="1142" w:hanging="420"/>
      </w:pPr>
    </w:lvl>
    <w:lvl w:ilvl="2" w:tentative="0">
      <w:start w:val="1"/>
      <w:numFmt w:val="lowerRoman"/>
      <w:lvlText w:val="%3."/>
      <w:lvlJc w:val="right"/>
      <w:pPr>
        <w:tabs>
          <w:tab w:val="left" w:pos="1562"/>
        </w:tabs>
        <w:ind w:left="1562" w:hanging="420"/>
      </w:pPr>
    </w:lvl>
    <w:lvl w:ilvl="3" w:tentative="0">
      <w:start w:val="1"/>
      <w:numFmt w:val="decimal"/>
      <w:lvlText w:val="%4."/>
      <w:lvlJc w:val="left"/>
      <w:pPr>
        <w:tabs>
          <w:tab w:val="left" w:pos="1982"/>
        </w:tabs>
        <w:ind w:left="1982" w:hanging="420"/>
      </w:pPr>
    </w:lvl>
    <w:lvl w:ilvl="4" w:tentative="0">
      <w:start w:val="1"/>
      <w:numFmt w:val="lowerLetter"/>
      <w:lvlText w:val="%5)"/>
      <w:lvlJc w:val="left"/>
      <w:pPr>
        <w:tabs>
          <w:tab w:val="left" w:pos="2402"/>
        </w:tabs>
        <w:ind w:left="2402" w:hanging="420"/>
      </w:pPr>
    </w:lvl>
    <w:lvl w:ilvl="5" w:tentative="0">
      <w:start w:val="1"/>
      <w:numFmt w:val="lowerRoman"/>
      <w:lvlText w:val="%6."/>
      <w:lvlJc w:val="right"/>
      <w:pPr>
        <w:tabs>
          <w:tab w:val="left" w:pos="2822"/>
        </w:tabs>
        <w:ind w:left="2822" w:hanging="420"/>
      </w:pPr>
    </w:lvl>
    <w:lvl w:ilvl="6" w:tentative="0">
      <w:start w:val="1"/>
      <w:numFmt w:val="decimal"/>
      <w:lvlText w:val="%7."/>
      <w:lvlJc w:val="left"/>
      <w:pPr>
        <w:tabs>
          <w:tab w:val="left" w:pos="3242"/>
        </w:tabs>
        <w:ind w:left="3242" w:hanging="420"/>
      </w:pPr>
    </w:lvl>
    <w:lvl w:ilvl="7" w:tentative="0">
      <w:start w:val="1"/>
      <w:numFmt w:val="lowerLetter"/>
      <w:lvlText w:val="%8)"/>
      <w:lvlJc w:val="left"/>
      <w:pPr>
        <w:tabs>
          <w:tab w:val="left" w:pos="3662"/>
        </w:tabs>
        <w:ind w:left="3662" w:hanging="420"/>
      </w:pPr>
    </w:lvl>
    <w:lvl w:ilvl="8" w:tentative="0">
      <w:start w:val="1"/>
      <w:numFmt w:val="lowerRoman"/>
      <w:lvlText w:val="%9."/>
      <w:lvlJc w:val="right"/>
      <w:pPr>
        <w:tabs>
          <w:tab w:val="left" w:pos="4082"/>
        </w:tabs>
        <w:ind w:left="4082" w:hanging="420"/>
      </w:pPr>
    </w:lvl>
  </w:abstractNum>
  <w:abstractNum w:abstractNumId="2">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3">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2728ED"/>
    <w:rsid w:val="02BD280C"/>
    <w:rsid w:val="02BD7BE0"/>
    <w:rsid w:val="03626CD0"/>
    <w:rsid w:val="03BB36BB"/>
    <w:rsid w:val="06E65ABA"/>
    <w:rsid w:val="082F30B8"/>
    <w:rsid w:val="0BC2638F"/>
    <w:rsid w:val="0BDC6B78"/>
    <w:rsid w:val="0D78696A"/>
    <w:rsid w:val="0DBF30C4"/>
    <w:rsid w:val="100159F1"/>
    <w:rsid w:val="103D4E9D"/>
    <w:rsid w:val="10941E2C"/>
    <w:rsid w:val="10CD2CCF"/>
    <w:rsid w:val="138B678C"/>
    <w:rsid w:val="15B405D8"/>
    <w:rsid w:val="173B2189"/>
    <w:rsid w:val="18B65219"/>
    <w:rsid w:val="193251CA"/>
    <w:rsid w:val="1B811C42"/>
    <w:rsid w:val="1CBE542C"/>
    <w:rsid w:val="1E434544"/>
    <w:rsid w:val="1F741D8C"/>
    <w:rsid w:val="1FC0011B"/>
    <w:rsid w:val="245503E6"/>
    <w:rsid w:val="25DE44B5"/>
    <w:rsid w:val="264801BD"/>
    <w:rsid w:val="26A67AF4"/>
    <w:rsid w:val="292E08DE"/>
    <w:rsid w:val="2B9E5DD1"/>
    <w:rsid w:val="2E1B2848"/>
    <w:rsid w:val="300D6BCC"/>
    <w:rsid w:val="31140310"/>
    <w:rsid w:val="345319C9"/>
    <w:rsid w:val="39963E4D"/>
    <w:rsid w:val="3C0C233F"/>
    <w:rsid w:val="420E65EA"/>
    <w:rsid w:val="46AE2EAA"/>
    <w:rsid w:val="48832749"/>
    <w:rsid w:val="4A0E06F8"/>
    <w:rsid w:val="4BB038DA"/>
    <w:rsid w:val="4C73767A"/>
    <w:rsid w:val="4E802F1D"/>
    <w:rsid w:val="4EC811A6"/>
    <w:rsid w:val="50417986"/>
    <w:rsid w:val="5316709E"/>
    <w:rsid w:val="57DB3B40"/>
    <w:rsid w:val="5A6E4502"/>
    <w:rsid w:val="5BBF6D32"/>
    <w:rsid w:val="5C666A3C"/>
    <w:rsid w:val="5CA61E20"/>
    <w:rsid w:val="5FE226DD"/>
    <w:rsid w:val="61852A60"/>
    <w:rsid w:val="62567581"/>
    <w:rsid w:val="64E13FD7"/>
    <w:rsid w:val="69FD1FFD"/>
    <w:rsid w:val="6BB31049"/>
    <w:rsid w:val="6BD15F74"/>
    <w:rsid w:val="6BF15785"/>
    <w:rsid w:val="6CF430F2"/>
    <w:rsid w:val="6F575DD1"/>
    <w:rsid w:val="70155795"/>
    <w:rsid w:val="71D961E6"/>
    <w:rsid w:val="71E07B02"/>
    <w:rsid w:val="73CE218C"/>
    <w:rsid w:val="79DA1D09"/>
    <w:rsid w:val="7A182199"/>
    <w:rsid w:val="7E37366F"/>
    <w:rsid w:val="7ED656B9"/>
    <w:rsid w:val="7FCD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autoRedefine/>
    <w:qFormat/>
    <w:uiPriority w:val="0"/>
    <w:pPr>
      <w:ind w:firstLine="420" w:firstLineChars="200"/>
    </w:p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Normal (Web)"/>
    <w:basedOn w:val="1"/>
    <w:autoRedefine/>
    <w:qFormat/>
    <w:uiPriority w:val="0"/>
    <w:rPr>
      <w:sz w:val="24"/>
    </w:rPr>
  </w:style>
  <w:style w:type="character" w:styleId="23">
    <w:name w:val="Hyperlink"/>
    <w:basedOn w:val="22"/>
    <w:autoRedefine/>
    <w:qFormat/>
    <w:uiPriority w:val="0"/>
    <w:rPr>
      <w:color w:val="0000FF"/>
      <w:u w:val="single"/>
    </w:rPr>
  </w:style>
  <w:style w:type="paragraph" w:customStyle="1" w:styleId="24">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5">
    <w:name w:val="font11"/>
    <w:basedOn w:val="22"/>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6">
    <w:name w:val="font61"/>
    <w:basedOn w:val="22"/>
    <w:autoRedefine/>
    <w:qFormat/>
    <w:uiPriority w:val="0"/>
    <w:rPr>
      <w:rFonts w:hint="eastAsia" w:ascii="宋体" w:hAnsi="宋体" w:eastAsia="宋体" w:cs="宋体"/>
      <w:color w:val="000000"/>
      <w:sz w:val="22"/>
      <w:szCs w:val="22"/>
      <w:u w:val="none"/>
    </w:rPr>
  </w:style>
  <w:style w:type="character" w:customStyle="1" w:styleId="27">
    <w:name w:val="font112"/>
    <w:basedOn w:val="22"/>
    <w:autoRedefine/>
    <w:qFormat/>
    <w:uiPriority w:val="0"/>
    <w:rPr>
      <w:rFonts w:hint="eastAsia" w:ascii="宋体" w:hAnsi="宋体" w:eastAsia="宋体" w:cs="宋体"/>
      <w:color w:val="000000"/>
      <w:sz w:val="24"/>
      <w:szCs w:val="24"/>
      <w:u w:val="none"/>
    </w:rPr>
  </w:style>
  <w:style w:type="character" w:customStyle="1" w:styleId="28">
    <w:name w:val="font21"/>
    <w:basedOn w:val="22"/>
    <w:autoRedefine/>
    <w:qFormat/>
    <w:uiPriority w:val="0"/>
    <w:rPr>
      <w:rFonts w:hint="eastAsia" w:ascii="宋体" w:hAnsi="宋体" w:eastAsia="宋体" w:cs="宋体"/>
      <w:color w:val="000000"/>
      <w:sz w:val="24"/>
      <w:szCs w:val="24"/>
      <w:u w:val="none"/>
    </w:rPr>
  </w:style>
  <w:style w:type="character" w:customStyle="1" w:styleId="29">
    <w:name w:val="font121"/>
    <w:basedOn w:val="22"/>
    <w:autoRedefine/>
    <w:qFormat/>
    <w:uiPriority w:val="0"/>
    <w:rPr>
      <w:rFonts w:hint="eastAsia" w:ascii="宋体" w:hAnsi="宋体" w:eastAsia="宋体" w:cs="宋体"/>
      <w:color w:val="000000"/>
      <w:sz w:val="24"/>
      <w:szCs w:val="24"/>
      <w:u w:val="single"/>
    </w:rPr>
  </w:style>
  <w:style w:type="character" w:customStyle="1" w:styleId="30">
    <w:name w:val="font101"/>
    <w:basedOn w:val="22"/>
    <w:autoRedefine/>
    <w:qFormat/>
    <w:uiPriority w:val="0"/>
    <w:rPr>
      <w:rFonts w:hint="eastAsia" w:ascii="黑体" w:hAnsi="宋体" w:eastAsia="黑体" w:cs="黑体"/>
      <w:color w:val="000000"/>
      <w:sz w:val="24"/>
      <w:szCs w:val="24"/>
      <w:u w:val="none"/>
    </w:rPr>
  </w:style>
  <w:style w:type="character" w:customStyle="1" w:styleId="31">
    <w:name w:val="font12"/>
    <w:basedOn w:val="22"/>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2">
    <w:name w:val="font111"/>
    <w:basedOn w:val="22"/>
    <w:autoRedefine/>
    <w:qFormat/>
    <w:uiPriority w:val="0"/>
    <w:rPr>
      <w:rFonts w:hint="eastAsia" w:ascii="宋体" w:hAnsi="宋体" w:eastAsia="宋体" w:cs="宋体"/>
      <w:color w:val="000000"/>
      <w:sz w:val="24"/>
      <w:szCs w:val="24"/>
      <w:u w:val="single"/>
    </w:rPr>
  </w:style>
  <w:style w:type="character" w:customStyle="1" w:styleId="33">
    <w:name w:val="font91"/>
    <w:basedOn w:val="22"/>
    <w:autoRedefine/>
    <w:qFormat/>
    <w:uiPriority w:val="0"/>
    <w:rPr>
      <w:rFonts w:hint="eastAsia" w:ascii="宋体" w:hAnsi="宋体" w:eastAsia="宋体" w:cs="宋体"/>
      <w:color w:val="000000"/>
      <w:sz w:val="24"/>
      <w:szCs w:val="24"/>
      <w:u w:val="single"/>
    </w:rPr>
  </w:style>
  <w:style w:type="character" w:customStyle="1" w:styleId="34">
    <w:name w:val="font81"/>
    <w:basedOn w:val="22"/>
    <w:autoRedefine/>
    <w:qFormat/>
    <w:uiPriority w:val="0"/>
    <w:rPr>
      <w:rFonts w:hint="eastAsia" w:ascii="黑体" w:hAnsi="宋体" w:eastAsia="黑体" w:cs="黑体"/>
      <w:color w:val="000000"/>
      <w:sz w:val="24"/>
      <w:szCs w:val="24"/>
      <w:u w:val="none"/>
    </w:rPr>
  </w:style>
  <w:style w:type="paragraph" w:customStyle="1" w:styleId="35">
    <w:name w:val="flName"/>
    <w:basedOn w:val="1"/>
    <w:autoRedefine/>
    <w:qFormat/>
    <w:uiPriority w:val="0"/>
    <w:pPr>
      <w:adjustRightInd w:val="0"/>
      <w:spacing w:before="320" w:after="160" w:line="360" w:lineRule="atLeast"/>
      <w:jc w:val="center"/>
      <w:textAlignment w:val="baseline"/>
    </w:pPr>
    <w:rPr>
      <w:rFonts w:ascii="Arial" w:eastAsia="黑体"/>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2024-05-22T02:15:13Z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39752DA18A144694B442BFDFE7D8F13F_13</vt:lpwstr>
  </property>
</Properties>
</file>