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9"/>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外出押解防脱逃单元设备询价文件</w:t>
      </w: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3"/>
        <w:rPr>
          <w:rFonts w:hint="eastAsia"/>
          <w:lang w:val="en-US" w:eastAsia="zh-CN"/>
        </w:rPr>
      </w:pPr>
    </w:p>
    <w:p>
      <w:pPr>
        <w:pStyle w:val="9"/>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9"/>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9"/>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9"/>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rPr>
          <w:rFonts w:hint="eastAsia"/>
          <w:lang w:val="zh-CN" w:eastAsia="zh-CN"/>
        </w:rPr>
      </w:pPr>
      <w:r>
        <w:rPr>
          <w:rFonts w:hint="eastAsia"/>
          <w:lang w:val="zh-CN" w:eastAsia="zh-CN"/>
        </w:rPr>
        <w:br w:type="page"/>
      </w:r>
    </w:p>
    <w:p>
      <w:pPr>
        <w:pStyle w:val="9"/>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9"/>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9"/>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2"/>
        <w:rPr>
          <w:rFonts w:hint="eastAsia"/>
        </w:rPr>
        <w:sectPr>
          <w:pgSz w:w="11906" w:h="16838"/>
          <w:pgMar w:top="1440" w:right="1800" w:bottom="1440" w:left="1800" w:header="851" w:footer="992" w:gutter="0"/>
          <w:cols w:space="425" w:num="1"/>
          <w:docGrid w:type="lines" w:linePitch="312" w:charSpace="0"/>
        </w:sectPr>
      </w:pPr>
    </w:p>
    <w:p>
      <w:pPr>
        <w:pStyle w:val="9"/>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品牌型号、技术参数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外出押解防脱逃单元（前端感知单元）</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帅能，DZJK-SN-Y03A</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外出移动押解防逃系统单元 外出押解防脱逃便携箱，实时监控在押人员出所就医全过程，收纳便捷，手提箱方便外出携带。箱内含电子脚扣一只，警用手持移动终端一部，充电盒一个，5V电源适配器一个，外接摄像头一只，备用电池一块。1只电子脚扣和1部手持终端各内置移动VPN专用卡1张。</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电子脚扣</w:t>
            </w:r>
            <w:bookmarkStart w:id="0" w:name="_GoBack"/>
            <w:bookmarkEnd w:id="0"/>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1）网络类型：4G全网通,</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2）通讯频段：4G/3G/2G</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TD-LTE B38/39/40/41；FDD-LTE B1/3MHz；</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850/1900/2100MHz；CDMA EVDO 800；TD-SCDMA B34/39</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GSM 850/900/1800/1900MHz；CDMA 800。</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3）定位功能：电子脚扣室内外环境下的综合定位服务，并将位置信息上传至监控管理平台；定位类型有：内网平台支持北斗/GPS定位。</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4）绑定模式：手持监控终端与电子脚扣之间通过飞行时差测距模式绑定，报警距离可根据管控需求设置，电子脚扣与手持监控终端之间的距离误差小于1米，在空旷地测距距离大于100米。</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5）抗低温性能：温度-20±3ºC，持续时间16h，电子脚扣能正常工作。</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6）抗高温性能：温度+55±2ºC，持续时间16h，电子脚扣能正常工作。</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7）恒定湿热性能：相对湿度 93%，温度40±2ºC，持续时间24h, 电子脚扣能正常工作。</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8）防护等级性能：符合GB4208-2017  IP68等级的要求。</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9）抗跌落性能：高度1.2m，跌落水泥地面，电子脚扣的外观无损坏，能正常工作。</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 xml:space="preserve">10）振动性能：频率范围(5-20)HZ，振幅3.5mm;(20-30)HZ,加速度5g；(30-200)HZ,加速度3g：1倍频程/min, X、Y、Z方向各30min，设备能正常工作。 </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11）抗冲击性能：冲击脉冲波形为半正弦，加速度幅值 30g,脉冲持续时间11ms, X、Y、Z各3次，设备能正常工作。                                         12）静电放电抗扰度性能：设备处于工作状态，空气放电±10000V，接触放电±6000V，设备功能或性能暂时丧失或降低，但在骚扰停止后能自行恢复，不需要操作者干预。</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13）承受拉力性能：电子脚扣需承受2200N的静拉力，持续1min，设备无损坏，具有公安部安全与警用电子产品质量检测中心检测报告。</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14）稳定性：设备能正常连续工作72h，无误报警、漏报警。</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15）电池：可插拔更换充电锂电池；提供备用电池一块。</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16）报警类型：</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脱绑报警：当电子脚扣与手持监控终端之间的距离超过 设置阈值；断带报警：电子脚扣被非正常打开时，手持监控终端和电子脚扣均应产生报警信息；越界报警：电子脚扣超越管控平台设置的区域；低电报警：≤20%，低于20%仍可正常使用；敲击报警：可以定制敲击报警功能（默认无添加）。</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17）报警声级性能：报警声音当≥81dB(A) (距离样机1M)。18）定位类型和精度：GPS/Beidou双模定位，支持AGPS定位；开阔地带定位精度&lt;10m、市区内LBS定位精度&lt;200m；冷启动40秒，热启动2秒。</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19）主机壳为PC合金。</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20）具备机械钥匙和APP无线密码钥匙两种解锁模式。</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21）固定带：柔性金属带，且带长可以调节。</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 xml:space="preserve">22）无任何可见充电插孔、信息插孔。 </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23）其他项符合 GA 443-2014 的全部标准。</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手持监控终端</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1）主机尺寸：≥150×76×26(mm)。</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2）显示屏参数：≥4.5寸540*960像素。</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3）网络类型：双卡，4G全网通。</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4）通讯频段：4G/3G/2G</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GSM/WCDMA/TD-SCDMA/TDD-LTE/FDD-LTE;</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GSM:B8/B3/B2/B5;BCO;WCDMA:1/2/5/8;EVDO;TD-SCDMA:34/39;TDD-LTE:34/38/39/40/41;FDD-LTE:1/2/3/4/5/7/8/12/17/19/20/28A/28B/18/25/26/66/13。</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5）GPS 定位：热启动≤2秒、温启动≤30秒、冷启动≤40 秒；支持AGPS。</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6）电池电量：≥4700mAh。</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7）定位功能：手持监控终端实现室内外环境下的定位服务，并将位置信息上传至监控管理平台。</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8）定位精度：开阔地带GPS定位精度&lt;10m。</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9）绑定模式：承诺手持监控终端与电子脚扣之间通过飞行时差测距模式绑定报警距离可根据管控需求设置；电子脚扣与手持监控终端之间距离误差小于1米，在空旷地带测距距离大于100米；禁止采用蓝牙绑定。</w:t>
            </w:r>
          </w:p>
          <w:p>
            <w:pPr>
              <w:keepNext w:val="0"/>
              <w:keepLines w:val="0"/>
              <w:widowControl/>
              <w:suppressLineNumbers w:val="0"/>
              <w:ind w:left="0" w:leftChars="0" w:firstLine="0" w:firstLineChars="0"/>
              <w:jc w:val="left"/>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10）报警类型：</w:t>
            </w:r>
          </w:p>
          <w:p>
            <w:pPr>
              <w:keepNext w:val="0"/>
              <w:keepLines w:val="0"/>
              <w:widowControl/>
              <w:suppressLineNumbers w:val="0"/>
              <w:ind w:left="0" w:leftChars="0" w:firstLine="0" w:firstLineChars="0"/>
              <w:jc w:val="left"/>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脱绑报警：当电子脚扣与手持监控终端之间的距离超过设置阈值；断带报警：电子脚扣被非正常打开时，手持监控</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5</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三年</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全额付款后发货</w:t>
            </w:r>
          </w:p>
        </w:tc>
      </w:tr>
    </w:tbl>
    <w:p>
      <w:pPr>
        <w:pStyle w:val="2"/>
        <w:rPr>
          <w:rFonts w:hint="eastAsia"/>
        </w:rPr>
        <w:sectPr>
          <w:pgSz w:w="16838" w:h="11906" w:orient="landscape"/>
          <w:pgMar w:top="1800" w:right="1440" w:bottom="1800" w:left="1440" w:header="851" w:footer="992" w:gutter="0"/>
          <w:cols w:space="425" w:num="1"/>
          <w:docGrid w:type="lines" w:linePitch="312" w:charSpace="0"/>
        </w:sectPr>
      </w:pPr>
    </w:p>
    <w:p>
      <w:pPr>
        <w:pStyle w:val="6"/>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2"/>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9"/>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9"/>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6"/>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9"/>
      <w:isLgl/>
      <w:lvlText w:val="%1.%2."/>
      <w:lvlJc w:val="left"/>
      <w:pPr>
        <w:ind w:left="567" w:hanging="567"/>
      </w:pPr>
      <w:rPr>
        <w:rFonts w:hint="eastAsia" w:ascii="宋体" w:hAnsi="宋体" w:eastAsia="宋体" w:cs="宋体"/>
      </w:rPr>
    </w:lvl>
    <w:lvl w:ilvl="2" w:tentative="0">
      <w:start w:val="1"/>
      <w:numFmt w:val="decimal"/>
      <w:pStyle w:val="10"/>
      <w:isLgl/>
      <w:lvlText w:val="%1.%2.%3."/>
      <w:lvlJc w:val="left"/>
      <w:pPr>
        <w:ind w:left="709" w:hanging="709"/>
      </w:pPr>
      <w:rPr>
        <w:rFonts w:hint="eastAsia" w:ascii="宋体" w:hAnsi="宋体" w:eastAsia="宋体" w:cs="宋体"/>
      </w:rPr>
    </w:lvl>
    <w:lvl w:ilvl="3" w:tentative="0">
      <w:start w:val="1"/>
      <w:numFmt w:val="decimal"/>
      <w:pStyle w:val="11"/>
      <w:isLgl/>
      <w:lvlText w:val="%1.%2.%3.%4."/>
      <w:lvlJc w:val="left"/>
      <w:pPr>
        <w:ind w:left="850" w:hanging="850"/>
      </w:pPr>
      <w:rPr>
        <w:rFonts w:hint="eastAsia" w:ascii="宋体" w:hAnsi="宋体" w:eastAsia="宋体" w:cs="宋体"/>
      </w:rPr>
    </w:lvl>
    <w:lvl w:ilvl="4" w:tentative="0">
      <w:start w:val="1"/>
      <w:numFmt w:val="decimal"/>
      <w:pStyle w:val="12"/>
      <w:isLgl/>
      <w:lvlText w:val="%1.%2.%3.%4.%5."/>
      <w:lvlJc w:val="left"/>
      <w:pPr>
        <w:ind w:left="991" w:hanging="991"/>
      </w:pPr>
      <w:rPr>
        <w:rFonts w:hint="eastAsia" w:ascii="宋体" w:hAnsi="宋体" w:eastAsia="宋体" w:cs="宋体"/>
      </w:rPr>
    </w:lvl>
    <w:lvl w:ilvl="5" w:tentative="0">
      <w:start w:val="1"/>
      <w:numFmt w:val="decimal"/>
      <w:pStyle w:val="13"/>
      <w:isLgl/>
      <w:lvlText w:val="%1.%2.%3.%4.%5.%6."/>
      <w:lvlJc w:val="left"/>
      <w:pPr>
        <w:ind w:left="1134" w:hanging="1134"/>
      </w:pPr>
      <w:rPr>
        <w:rFonts w:hint="eastAsia" w:ascii="宋体" w:hAnsi="宋体" w:eastAsia="宋体" w:cs="宋体"/>
      </w:rPr>
    </w:lvl>
    <w:lvl w:ilvl="6" w:tentative="0">
      <w:start w:val="1"/>
      <w:numFmt w:val="decimal"/>
      <w:pStyle w:val="14"/>
      <w:isLgl/>
      <w:lvlText w:val="%1.%2.%3.%4.%5.%6.%7."/>
      <w:lvlJc w:val="left"/>
      <w:pPr>
        <w:ind w:left="1275" w:hanging="1275"/>
      </w:pPr>
      <w:rPr>
        <w:rFonts w:hint="eastAsia" w:ascii="宋体" w:hAnsi="宋体" w:eastAsia="宋体" w:cs="宋体"/>
      </w:rPr>
    </w:lvl>
    <w:lvl w:ilvl="7" w:tentative="0">
      <w:start w:val="1"/>
      <w:numFmt w:val="decimal"/>
      <w:pStyle w:val="15"/>
      <w:isLgl/>
      <w:lvlText w:val="%1.%2.%3.%4.%5.%6.%7.%8."/>
      <w:lvlJc w:val="left"/>
      <w:pPr>
        <w:ind w:left="1418" w:hanging="1418"/>
      </w:pPr>
      <w:rPr>
        <w:rFonts w:hint="eastAsia" w:ascii="宋体" w:hAnsi="宋体" w:eastAsia="宋体" w:cs="宋体"/>
      </w:rPr>
    </w:lvl>
    <w:lvl w:ilvl="8" w:tentative="0">
      <w:start w:val="1"/>
      <w:numFmt w:val="decimal"/>
      <w:pStyle w:val="16"/>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38B678C"/>
    <w:rsid w:val="15B405D8"/>
    <w:rsid w:val="193251CA"/>
    <w:rsid w:val="1B811C42"/>
    <w:rsid w:val="1CBE542C"/>
    <w:rsid w:val="1E434544"/>
    <w:rsid w:val="1F741D8C"/>
    <w:rsid w:val="1FC0011B"/>
    <w:rsid w:val="245503E6"/>
    <w:rsid w:val="25DE44B5"/>
    <w:rsid w:val="264801BD"/>
    <w:rsid w:val="26A67AF4"/>
    <w:rsid w:val="292E08DE"/>
    <w:rsid w:val="2B9E5DD1"/>
    <w:rsid w:val="2E1B2848"/>
    <w:rsid w:val="300D6BCC"/>
    <w:rsid w:val="31140310"/>
    <w:rsid w:val="3373190E"/>
    <w:rsid w:val="345319C9"/>
    <w:rsid w:val="39963E4D"/>
    <w:rsid w:val="420E65EA"/>
    <w:rsid w:val="46AE2EAA"/>
    <w:rsid w:val="48832749"/>
    <w:rsid w:val="4A0E06F8"/>
    <w:rsid w:val="4BB038DA"/>
    <w:rsid w:val="4E802F1D"/>
    <w:rsid w:val="50417986"/>
    <w:rsid w:val="5316709E"/>
    <w:rsid w:val="57DB3B40"/>
    <w:rsid w:val="5BBF6D32"/>
    <w:rsid w:val="5CA61E20"/>
    <w:rsid w:val="61852A60"/>
    <w:rsid w:val="62567581"/>
    <w:rsid w:val="69FD1FFD"/>
    <w:rsid w:val="6BB31049"/>
    <w:rsid w:val="6BF15785"/>
    <w:rsid w:val="6CF430F2"/>
    <w:rsid w:val="6F575DD1"/>
    <w:rsid w:val="6FF776D5"/>
    <w:rsid w:val="70155795"/>
    <w:rsid w:val="71E07B02"/>
    <w:rsid w:val="73CE218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6">
    <w:name w:val="heading 1"/>
    <w:basedOn w:val="7"/>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9">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10">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11">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12">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3">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4">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5">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6">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rPr>
      <w:sz w:val="28"/>
    </w:rPr>
  </w:style>
  <w:style w:type="paragraph" w:styleId="3">
    <w:name w:val="Body Text First Indent"/>
    <w:basedOn w:val="1"/>
    <w:next w:val="4"/>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4">
    <w:name w:val="Body Text First Indent 2"/>
    <w:basedOn w:val="5"/>
    <w:next w:val="1"/>
    <w:autoRedefine/>
    <w:qFormat/>
    <w:uiPriority w:val="99"/>
  </w:style>
  <w:style w:type="paragraph" w:styleId="5">
    <w:name w:val="Body Text Indent"/>
    <w:basedOn w:val="1"/>
    <w:autoRedefine/>
    <w:qFormat/>
    <w:uiPriority w:val="99"/>
    <w:pPr>
      <w:spacing w:after="120"/>
      <w:ind w:left="420" w:leftChars="200"/>
    </w:pPr>
  </w:style>
  <w:style w:type="paragraph" w:styleId="7">
    <w:name w:val="Title"/>
    <w:basedOn w:val="8"/>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8">
    <w:name w:val="toc 2"/>
    <w:basedOn w:val="1"/>
    <w:next w:val="1"/>
    <w:autoRedefine/>
    <w:qFormat/>
    <w:uiPriority w:val="1"/>
    <w:pPr>
      <w:ind w:left="596"/>
    </w:pPr>
    <w:rPr>
      <w:rFonts w:ascii="宋体" w:hAnsi="宋体" w:eastAsia="宋体"/>
      <w:sz w:val="24"/>
      <w:szCs w:val="24"/>
    </w:rPr>
  </w:style>
  <w:style w:type="paragraph" w:styleId="17">
    <w:name w:val="toa heading"/>
    <w:basedOn w:val="1"/>
    <w:next w:val="1"/>
    <w:autoRedefine/>
    <w:qFormat/>
    <w:uiPriority w:val="0"/>
    <w:pPr>
      <w:spacing w:before="120"/>
    </w:pPr>
    <w:rPr>
      <w:rFonts w:ascii="Arial" w:hAnsi="Arial"/>
      <w:sz w:val="24"/>
    </w:r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2024-04-30T06:09:10Z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64928486F729408A848E75D0D9614ECC_13</vt:lpwstr>
  </property>
</Properties>
</file>